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66B02" w14:textId="70BC5932" w:rsidR="000713CC" w:rsidRDefault="000713CC" w:rsidP="000713CC">
      <w:bookmarkStart w:id="0" w:name="_GoBack"/>
      <w:bookmarkEnd w:id="0"/>
      <w:r w:rsidRPr="00F85DCF">
        <w:rPr>
          <w:noProof/>
          <w:lang w:eastAsia="en-GB" w:bidi="ar-SA"/>
        </w:rPr>
        <w:drawing>
          <wp:inline distT="0" distB="0" distL="0" distR="0" wp14:anchorId="18EBCF82" wp14:editId="04B6BF4A">
            <wp:extent cx="3648075" cy="640167"/>
            <wp:effectExtent l="0" t="0" r="0" b="762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648075" cy="640167"/>
                    </a:xfrm>
                    <a:prstGeom prst="rect">
                      <a:avLst/>
                    </a:prstGeom>
                    <a:noFill/>
                    <a:ln w="9525">
                      <a:noFill/>
                      <a:miter lim="800000"/>
                      <a:headEnd/>
                      <a:tailEnd/>
                    </a:ln>
                  </pic:spPr>
                </pic:pic>
              </a:graphicData>
            </a:graphic>
          </wp:inline>
        </w:drawing>
      </w:r>
    </w:p>
    <w:p w14:paraId="1031265F" w14:textId="77777777" w:rsidR="00943584" w:rsidRDefault="00943584" w:rsidP="00943584">
      <w:pPr>
        <w:pStyle w:val="Header"/>
        <w:ind w:right="-56"/>
        <w:rPr>
          <w:rFonts w:ascii="Times New Roman" w:hAnsi="Times New Roman"/>
        </w:rPr>
      </w:pPr>
    </w:p>
    <w:p w14:paraId="4899C03C" w14:textId="77777777" w:rsidR="00943584" w:rsidRDefault="00943584" w:rsidP="00943584">
      <w:pPr>
        <w:tabs>
          <w:tab w:val="left" w:pos="851"/>
        </w:tabs>
        <w:rPr>
          <w:b/>
          <w:sz w:val="28"/>
          <w:szCs w:val="28"/>
        </w:rPr>
      </w:pPr>
      <w:r>
        <w:rPr>
          <w:b/>
          <w:sz w:val="28"/>
          <w:szCs w:val="28"/>
        </w:rPr>
        <w:t>26 October 2016</w:t>
      </w:r>
    </w:p>
    <w:p w14:paraId="4D70A0B4" w14:textId="77777777" w:rsidR="00943584" w:rsidRDefault="00943584" w:rsidP="00943584">
      <w:pPr>
        <w:rPr>
          <w:b/>
          <w:sz w:val="28"/>
          <w:szCs w:val="28"/>
        </w:rPr>
      </w:pPr>
      <w:r>
        <w:rPr>
          <w:b/>
          <w:sz w:val="28"/>
          <w:szCs w:val="28"/>
        </w:rPr>
        <w:t>[26–16]</w:t>
      </w:r>
    </w:p>
    <w:p w14:paraId="74D1EA3C" w14:textId="77777777" w:rsidR="00943584" w:rsidRDefault="00943584" w:rsidP="00943584">
      <w:pPr>
        <w:rPr>
          <w:b/>
          <w:sz w:val="20"/>
        </w:rPr>
      </w:pPr>
    </w:p>
    <w:p w14:paraId="2C042BAD" w14:textId="56287B6B" w:rsidR="008A2342" w:rsidRDefault="008A2342" w:rsidP="008A2342">
      <w:pPr>
        <w:rPr>
          <w:b/>
          <w:sz w:val="32"/>
          <w:szCs w:val="32"/>
        </w:rPr>
      </w:pPr>
      <w:r>
        <w:rPr>
          <w:b/>
          <w:sz w:val="32"/>
          <w:szCs w:val="32"/>
        </w:rPr>
        <w:t xml:space="preserve">Supporting Document </w:t>
      </w:r>
      <w:r w:rsidR="00C34735" w:rsidRPr="003D07CE">
        <w:rPr>
          <w:b/>
          <w:sz w:val="32"/>
          <w:szCs w:val="32"/>
        </w:rPr>
        <w:t>2</w:t>
      </w:r>
    </w:p>
    <w:p w14:paraId="370C5308" w14:textId="77777777" w:rsidR="008A2342" w:rsidRPr="00860EA8" w:rsidRDefault="008A2342" w:rsidP="008A2342">
      <w:pPr>
        <w:rPr>
          <w:b/>
          <w:szCs w:val="32"/>
        </w:rPr>
      </w:pPr>
    </w:p>
    <w:p w14:paraId="41765549" w14:textId="711F200B" w:rsidR="008A2342" w:rsidRDefault="008A2342" w:rsidP="008A2342">
      <w:pPr>
        <w:rPr>
          <w:sz w:val="32"/>
          <w:szCs w:val="32"/>
        </w:rPr>
      </w:pPr>
      <w:r w:rsidRPr="004B7884">
        <w:rPr>
          <w:sz w:val="32"/>
          <w:szCs w:val="32"/>
        </w:rPr>
        <w:t>Summary of issues raised in the submissions and FSANZ response</w:t>
      </w:r>
      <w:r w:rsidR="00943584">
        <w:rPr>
          <w:sz w:val="32"/>
          <w:szCs w:val="32"/>
        </w:rPr>
        <w:t xml:space="preserve"> – P1027 </w:t>
      </w:r>
    </w:p>
    <w:p w14:paraId="4131C3C0" w14:textId="77777777" w:rsidR="00943584" w:rsidRPr="00860EA8" w:rsidRDefault="00943584" w:rsidP="008A2342">
      <w:pPr>
        <w:rPr>
          <w:b/>
          <w:szCs w:val="32"/>
        </w:rPr>
      </w:pPr>
    </w:p>
    <w:p w14:paraId="29EBA882" w14:textId="2E7BF424" w:rsidR="008A2342" w:rsidRPr="00860EA8" w:rsidRDefault="008A2342" w:rsidP="008A2342">
      <w:pPr>
        <w:pStyle w:val="FSTitle"/>
        <w:rPr>
          <w:rFonts w:ascii="Arial" w:hAnsi="Arial" w:cs="Arial"/>
          <w:b w:val="0"/>
          <w:sz w:val="32"/>
          <w:szCs w:val="28"/>
          <w:lang w:val="en-GB"/>
        </w:rPr>
      </w:pPr>
      <w:r w:rsidRPr="00860EA8">
        <w:rPr>
          <w:rFonts w:ascii="Arial" w:hAnsi="Arial" w:cs="Arial"/>
          <w:b w:val="0"/>
          <w:sz w:val="32"/>
          <w:szCs w:val="28"/>
          <w:lang w:val="en-GB"/>
        </w:rPr>
        <w:t>Managing Low-level Ag &amp; Vet Chemicals without MRLs</w:t>
      </w:r>
    </w:p>
    <w:p w14:paraId="67058AD1" w14:textId="77777777" w:rsidR="007F0952" w:rsidRPr="00B37BF0" w:rsidRDefault="007F0952" w:rsidP="007F0952">
      <w:pPr>
        <w:pBdr>
          <w:bottom w:val="single" w:sz="12" w:space="1" w:color="auto"/>
        </w:pBdr>
        <w:spacing w:line="280" w:lineRule="exact"/>
        <w:rPr>
          <w:rFonts w:cs="Arial"/>
          <w:bCs/>
        </w:rPr>
      </w:pPr>
    </w:p>
    <w:p w14:paraId="5B67D3FA" w14:textId="6F119EF3" w:rsidR="008A2342" w:rsidRDefault="008A2342" w:rsidP="008A2342">
      <w:pPr>
        <w:sectPr w:rsidR="008A2342" w:rsidSect="00801A1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r>
        <w:br w:type="page"/>
      </w:r>
    </w:p>
    <w:p w14:paraId="75B6C0E8" w14:textId="2BE3534D" w:rsidR="00196FE4" w:rsidRPr="004D7F9A" w:rsidRDefault="008A2342" w:rsidP="00196FE4">
      <w:pPr>
        <w:pStyle w:val="FSTableTitle"/>
        <w:rPr>
          <w:sz w:val="20"/>
          <w:szCs w:val="20"/>
        </w:rPr>
      </w:pPr>
      <w:r w:rsidRPr="004D7F9A">
        <w:rPr>
          <w:sz w:val="20"/>
          <w:szCs w:val="20"/>
        </w:rPr>
        <w:lastRenderedPageBreak/>
        <w:t xml:space="preserve">Table 1: </w:t>
      </w:r>
      <w:r w:rsidR="00196FE4" w:rsidRPr="004D7F9A">
        <w:rPr>
          <w:sz w:val="20"/>
          <w:szCs w:val="20"/>
        </w:rPr>
        <w:t>Summary of issues raised and FSANZ response</w:t>
      </w:r>
    </w:p>
    <w:p w14:paraId="75B6C0E9" w14:textId="77777777" w:rsidR="00196FE4" w:rsidRPr="00B853D2" w:rsidRDefault="00196FE4" w:rsidP="00196FE4"/>
    <w:tbl>
      <w:tblPr>
        <w:tblStyle w:val="MediumShading1-Accent3"/>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issues raised and FSANZ response"/>
        <w:tblDescription w:val="The table provides a list of the issues raised, who raised the issue and the FSANZ response."/>
      </w:tblPr>
      <w:tblGrid>
        <w:gridCol w:w="3157"/>
        <w:gridCol w:w="2940"/>
        <w:gridCol w:w="7795"/>
      </w:tblGrid>
      <w:tr w:rsidR="005167C6" w:rsidRPr="00F979E9" w14:paraId="75B6C0ED" w14:textId="77777777" w:rsidTr="004D7F9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69" w:type="dxa"/>
          </w:tcPr>
          <w:p w14:paraId="75B6C0EA" w14:textId="77777777" w:rsidR="00196FE4" w:rsidRPr="00F979E9" w:rsidRDefault="00196FE4" w:rsidP="0094739E">
            <w:pPr>
              <w:pStyle w:val="FSTableHeading"/>
              <w:rPr>
                <w:rFonts w:ascii="Arial" w:hAnsi="Arial"/>
              </w:rPr>
            </w:pPr>
            <w:r w:rsidRPr="00F979E9">
              <w:rPr>
                <w:rFonts w:ascii="Arial" w:hAnsi="Arial"/>
              </w:rPr>
              <w:t>Issue</w:t>
            </w:r>
          </w:p>
        </w:tc>
        <w:tc>
          <w:tcPr>
            <w:tcW w:w="3118" w:type="dxa"/>
          </w:tcPr>
          <w:p w14:paraId="75B6C0EB" w14:textId="77777777" w:rsidR="00196FE4" w:rsidRPr="00F979E9" w:rsidRDefault="00196FE4" w:rsidP="0094739E">
            <w:pPr>
              <w:pStyle w:val="FSTableHeading"/>
              <w:cnfStyle w:val="100000000000" w:firstRow="1" w:lastRow="0" w:firstColumn="0" w:lastColumn="0" w:oddVBand="0" w:evenVBand="0" w:oddHBand="0" w:evenHBand="0" w:firstRowFirstColumn="0" w:firstRowLastColumn="0" w:lastRowFirstColumn="0" w:lastRowLastColumn="0"/>
              <w:rPr>
                <w:rFonts w:ascii="Arial" w:hAnsi="Arial"/>
                <w:b/>
              </w:rPr>
            </w:pPr>
            <w:r w:rsidRPr="00F979E9">
              <w:rPr>
                <w:rFonts w:ascii="Arial" w:hAnsi="Arial"/>
                <w:b/>
              </w:rPr>
              <w:t>Raised by</w:t>
            </w:r>
          </w:p>
        </w:tc>
        <w:tc>
          <w:tcPr>
            <w:tcW w:w="8650" w:type="dxa"/>
          </w:tcPr>
          <w:p w14:paraId="75B6C0EC" w14:textId="77777777" w:rsidR="00196FE4" w:rsidRPr="00F979E9" w:rsidRDefault="00196FE4" w:rsidP="0094739E">
            <w:pPr>
              <w:pStyle w:val="FSTableHeading"/>
              <w:cnfStyle w:val="100000000000" w:firstRow="1" w:lastRow="0" w:firstColumn="0" w:lastColumn="0" w:oddVBand="0" w:evenVBand="0" w:oddHBand="0" w:evenHBand="0" w:firstRowFirstColumn="0" w:firstRowLastColumn="0" w:lastRowFirstColumn="0" w:lastRowLastColumn="0"/>
              <w:rPr>
                <w:rFonts w:ascii="Arial" w:hAnsi="Arial"/>
                <w:b/>
              </w:rPr>
            </w:pPr>
            <w:r w:rsidRPr="00F979E9">
              <w:rPr>
                <w:rFonts w:ascii="Arial" w:hAnsi="Arial"/>
                <w:b/>
              </w:rPr>
              <w:t xml:space="preserve">FSANZ response </w:t>
            </w:r>
          </w:p>
        </w:tc>
      </w:tr>
      <w:tr w:rsidR="00F979E9" w:rsidRPr="00F979E9" w14:paraId="75B6C0FB"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0F0" w14:textId="439713E3" w:rsidR="00196FE4" w:rsidRPr="00F979E9" w:rsidRDefault="00196FE4" w:rsidP="000D5D42">
            <w:pPr>
              <w:rPr>
                <w:rFonts w:ascii="Arial" w:hAnsi="Arial" w:cs="Arial"/>
                <w:b w:val="0"/>
                <w:szCs w:val="20"/>
              </w:rPr>
            </w:pPr>
            <w:r w:rsidRPr="00F979E9">
              <w:rPr>
                <w:rFonts w:ascii="Arial" w:hAnsi="Arial" w:cs="Arial"/>
                <w:b w:val="0"/>
                <w:szCs w:val="20"/>
              </w:rPr>
              <w:t>Support P1027 and the use of an evidence based risk assessment process in developing the approach.</w:t>
            </w:r>
          </w:p>
        </w:tc>
        <w:tc>
          <w:tcPr>
            <w:tcW w:w="3118" w:type="dxa"/>
            <w:tcBorders>
              <w:left w:val="none" w:sz="0" w:space="0" w:color="auto"/>
              <w:right w:val="none" w:sz="0" w:space="0" w:color="auto"/>
            </w:tcBorders>
          </w:tcPr>
          <w:p w14:paraId="75B6C0F1" w14:textId="1DC76DF0"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 xml:space="preserve">Grain Producers Australia </w:t>
            </w:r>
          </w:p>
          <w:p w14:paraId="75B6C0F2" w14:textId="0290E3B8"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National Wo</w:t>
            </w:r>
            <w:r w:rsidR="005B71BD" w:rsidRPr="00F979E9">
              <w:rPr>
                <w:rFonts w:ascii="Arial" w:hAnsi="Arial" w:cs="Arial"/>
                <w:szCs w:val="20"/>
              </w:rPr>
              <w:t>rking Party on Grain Protection</w:t>
            </w:r>
          </w:p>
          <w:p w14:paraId="75B6C0F3"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proofErr w:type="spellStart"/>
            <w:r w:rsidRPr="00F979E9">
              <w:rPr>
                <w:rFonts w:ascii="Arial" w:hAnsi="Arial" w:cs="Arial"/>
                <w:szCs w:val="20"/>
              </w:rPr>
              <w:t>CropLife</w:t>
            </w:r>
            <w:proofErr w:type="spellEnd"/>
            <w:r w:rsidRPr="00F979E9">
              <w:rPr>
                <w:rFonts w:ascii="Arial" w:hAnsi="Arial" w:cs="Arial"/>
                <w:szCs w:val="20"/>
              </w:rPr>
              <w:t xml:space="preserve"> Australia</w:t>
            </w:r>
          </w:p>
          <w:p w14:paraId="75B6C0F4"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Queensland Department of Agriculture and Fisheries and Department of Health</w:t>
            </w:r>
          </w:p>
          <w:p w14:paraId="75B6C0F5" w14:textId="775E9334" w:rsidR="00196FE4" w:rsidRPr="00F979E9" w:rsidRDefault="005B71BD"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Safe Food Production Queensland</w:t>
            </w:r>
          </w:p>
          <w:p w14:paraId="75B6C0F6"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Australian Grape and Wine Authority</w:t>
            </w:r>
          </w:p>
          <w:p w14:paraId="19FEF6E2" w14:textId="1EAB4716" w:rsidR="003A38B5" w:rsidRPr="000D5D42" w:rsidRDefault="00196FE4" w:rsidP="000D5D42">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
                <w:szCs w:val="20"/>
              </w:rPr>
            </w:pPr>
            <w:r w:rsidRPr="00F979E9">
              <w:rPr>
                <w:rFonts w:ascii="Arial" w:hAnsi="Arial" w:cs="Arial"/>
                <w:szCs w:val="20"/>
              </w:rPr>
              <w:t>Victoria</w:t>
            </w:r>
            <w:r w:rsidR="00943584">
              <w:rPr>
                <w:rFonts w:ascii="Arial" w:hAnsi="Arial" w:cs="Arial"/>
                <w:szCs w:val="20"/>
              </w:rPr>
              <w:t>n</w:t>
            </w:r>
            <w:r w:rsidRPr="00F979E9">
              <w:rPr>
                <w:rFonts w:ascii="Arial" w:hAnsi="Arial" w:cs="Arial"/>
                <w:szCs w:val="20"/>
              </w:rPr>
              <w:t xml:space="preserve"> Departments of Health and Human Services, and Economic Development</w:t>
            </w:r>
            <w:r w:rsidR="005B71BD" w:rsidRPr="00F979E9">
              <w:rPr>
                <w:rFonts w:ascii="Arial" w:hAnsi="Arial" w:cs="Arial"/>
                <w:szCs w:val="20"/>
              </w:rPr>
              <w:t>, Jobs, Transport and Resources</w:t>
            </w:r>
          </w:p>
          <w:p w14:paraId="75B6C0F7" w14:textId="655209BA" w:rsidR="000D5D42" w:rsidRPr="000D5D42" w:rsidRDefault="000D5D42" w:rsidP="000D5D42">
            <w:pPr>
              <w:widowControl/>
              <w:cnfStyle w:val="000000100000" w:firstRow="0" w:lastRow="0" w:firstColumn="0" w:lastColumn="0" w:oddVBand="0" w:evenVBand="0" w:oddHBand="1" w:evenHBand="0" w:firstRowFirstColumn="0" w:firstRowLastColumn="0" w:lastRowFirstColumn="0" w:lastRowLastColumn="0"/>
              <w:rPr>
                <w:rFonts w:cs="Arial"/>
                <w:b/>
                <w:szCs w:val="20"/>
              </w:rPr>
            </w:pPr>
          </w:p>
        </w:tc>
        <w:tc>
          <w:tcPr>
            <w:tcW w:w="8650" w:type="dxa"/>
            <w:tcBorders>
              <w:left w:val="none" w:sz="0" w:space="0" w:color="auto"/>
            </w:tcBorders>
          </w:tcPr>
          <w:p w14:paraId="75B6C0F8" w14:textId="7D43C10C"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Noted.</w:t>
            </w:r>
          </w:p>
          <w:p w14:paraId="75B6C0F9"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0FA" w14:textId="37CE2B0F" w:rsidR="00196FE4" w:rsidRPr="00F979E9" w:rsidRDefault="00196FE4" w:rsidP="002A0A0A">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FSANZ is committed to the use of internationally recognised scientific methodologies </w:t>
            </w:r>
            <w:r w:rsidR="00F4630E" w:rsidRPr="00F979E9">
              <w:rPr>
                <w:rFonts w:ascii="Arial" w:hAnsi="Arial"/>
              </w:rPr>
              <w:t xml:space="preserve">based on the best available scientific evidence </w:t>
            </w:r>
            <w:r w:rsidRPr="00F979E9">
              <w:rPr>
                <w:rFonts w:ascii="Arial" w:hAnsi="Arial"/>
              </w:rPr>
              <w:t>in its risk assessment approaches.</w:t>
            </w:r>
            <w:r w:rsidR="003A38B5" w:rsidRPr="00F979E9">
              <w:rPr>
                <w:rFonts w:ascii="Arial" w:hAnsi="Arial"/>
              </w:rPr>
              <w:t xml:space="preserve"> The P1027 approach </w:t>
            </w:r>
            <w:r w:rsidR="002A0A0A" w:rsidRPr="00F979E9">
              <w:rPr>
                <w:rFonts w:ascii="Arial" w:hAnsi="Arial"/>
              </w:rPr>
              <w:t>reflects that commitment</w:t>
            </w:r>
            <w:r w:rsidR="003A38B5" w:rsidRPr="00F979E9">
              <w:rPr>
                <w:rFonts w:ascii="Arial" w:hAnsi="Arial"/>
              </w:rPr>
              <w:t>.</w:t>
            </w:r>
          </w:p>
        </w:tc>
      </w:tr>
      <w:tr w:rsidR="00F979E9" w:rsidRPr="00F979E9" w14:paraId="75B6C100" w14:textId="77777777" w:rsidTr="00F97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58465753" w14:textId="77777777" w:rsidR="000D5D42" w:rsidRDefault="00196FE4" w:rsidP="000D5D42">
            <w:pPr>
              <w:rPr>
                <w:rFonts w:ascii="Arial" w:hAnsi="Arial" w:cs="Arial"/>
                <w:b w:val="0"/>
                <w:szCs w:val="20"/>
              </w:rPr>
            </w:pPr>
            <w:r w:rsidRPr="00F979E9">
              <w:rPr>
                <w:rFonts w:ascii="Arial" w:hAnsi="Arial" w:cs="Arial"/>
                <w:b w:val="0"/>
                <w:szCs w:val="20"/>
              </w:rPr>
              <w:t xml:space="preserve">Commends FSANZ for its initiative in </w:t>
            </w:r>
            <w:r w:rsidR="003A38B5" w:rsidRPr="00F979E9">
              <w:rPr>
                <w:rFonts w:ascii="Arial" w:hAnsi="Arial" w:cs="Arial"/>
                <w:b w:val="0"/>
                <w:szCs w:val="20"/>
              </w:rPr>
              <w:t>developing this approach</w:t>
            </w:r>
            <w:r w:rsidRPr="00F979E9">
              <w:rPr>
                <w:rFonts w:ascii="Arial" w:hAnsi="Arial" w:cs="Arial"/>
                <w:b w:val="0"/>
                <w:szCs w:val="20"/>
              </w:rPr>
              <w:t>.</w:t>
            </w:r>
          </w:p>
          <w:p w14:paraId="75B6C0FD" w14:textId="1D90E7D7" w:rsidR="00196FE4" w:rsidRPr="00F979E9" w:rsidRDefault="00196FE4" w:rsidP="000D5D42">
            <w:pPr>
              <w:rPr>
                <w:rFonts w:ascii="Arial" w:hAnsi="Arial" w:cs="Arial"/>
                <w:b w:val="0"/>
                <w:szCs w:val="20"/>
              </w:rPr>
            </w:pPr>
          </w:p>
        </w:tc>
        <w:tc>
          <w:tcPr>
            <w:tcW w:w="3118" w:type="dxa"/>
            <w:tcBorders>
              <w:left w:val="none" w:sz="0" w:space="0" w:color="auto"/>
              <w:right w:val="none" w:sz="0" w:space="0" w:color="auto"/>
            </w:tcBorders>
          </w:tcPr>
          <w:p w14:paraId="75B6C0FE" w14:textId="77777777" w:rsidR="00196FE4" w:rsidRPr="00F979E9" w:rsidRDefault="00196FE4" w:rsidP="00196FE4">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Australian Grape and Wine Authority</w:t>
            </w:r>
          </w:p>
        </w:tc>
        <w:tc>
          <w:tcPr>
            <w:tcW w:w="8650" w:type="dxa"/>
            <w:tcBorders>
              <w:left w:val="none" w:sz="0" w:space="0" w:color="auto"/>
            </w:tcBorders>
          </w:tcPr>
          <w:p w14:paraId="75B6C0FF"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Noted.</w:t>
            </w:r>
          </w:p>
        </w:tc>
      </w:tr>
      <w:tr w:rsidR="00F979E9" w:rsidRPr="00F979E9" w14:paraId="75B6C113"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01" w14:textId="6729D429" w:rsidR="00196FE4" w:rsidRPr="00F979E9" w:rsidRDefault="00196FE4" w:rsidP="0094739E">
            <w:pPr>
              <w:rPr>
                <w:rFonts w:ascii="Arial" w:hAnsi="Arial" w:cs="Arial"/>
                <w:b w:val="0"/>
                <w:szCs w:val="20"/>
              </w:rPr>
            </w:pPr>
            <w:r w:rsidRPr="00F979E9">
              <w:rPr>
                <w:rFonts w:ascii="Arial" w:hAnsi="Arial" w:cs="Arial"/>
                <w:b w:val="0"/>
                <w:szCs w:val="20"/>
              </w:rPr>
              <w:t xml:space="preserve">The approach is a practical and  balanced way to manage low level inadvertent chemical residues in food commodities; provides marketing advantages for </w:t>
            </w:r>
            <w:r w:rsidR="003A38B5" w:rsidRPr="00F979E9">
              <w:rPr>
                <w:rFonts w:ascii="Arial" w:hAnsi="Arial" w:cs="Arial"/>
                <w:b w:val="0"/>
                <w:szCs w:val="20"/>
              </w:rPr>
              <w:t>food imports</w:t>
            </w:r>
            <w:r w:rsidRPr="00F979E9">
              <w:rPr>
                <w:rFonts w:ascii="Arial" w:hAnsi="Arial" w:cs="Arial"/>
                <w:b w:val="0"/>
                <w:szCs w:val="20"/>
              </w:rPr>
              <w:t xml:space="preserve"> and domestic </w:t>
            </w:r>
            <w:r w:rsidR="003A38B5" w:rsidRPr="00F979E9">
              <w:rPr>
                <w:rFonts w:ascii="Arial" w:hAnsi="Arial" w:cs="Arial"/>
                <w:b w:val="0"/>
                <w:szCs w:val="20"/>
              </w:rPr>
              <w:t xml:space="preserve">food trade, </w:t>
            </w:r>
            <w:r w:rsidRPr="00F979E9">
              <w:rPr>
                <w:rFonts w:ascii="Arial" w:hAnsi="Arial" w:cs="Arial"/>
                <w:b w:val="0"/>
                <w:szCs w:val="20"/>
              </w:rPr>
              <w:t xml:space="preserve">relief from </w:t>
            </w:r>
            <w:r w:rsidR="003A38B5" w:rsidRPr="00F979E9">
              <w:rPr>
                <w:rFonts w:ascii="Arial" w:hAnsi="Arial" w:cs="Arial"/>
                <w:b w:val="0"/>
                <w:szCs w:val="20"/>
              </w:rPr>
              <w:t xml:space="preserve">the </w:t>
            </w:r>
            <w:r w:rsidRPr="00F979E9">
              <w:rPr>
                <w:rFonts w:ascii="Arial" w:hAnsi="Arial" w:cs="Arial"/>
                <w:b w:val="0"/>
                <w:szCs w:val="20"/>
              </w:rPr>
              <w:t xml:space="preserve">application of ‘zero tolerance’ and </w:t>
            </w:r>
            <w:r w:rsidR="003A38B5" w:rsidRPr="00F979E9">
              <w:rPr>
                <w:rFonts w:ascii="Arial" w:hAnsi="Arial" w:cs="Arial"/>
                <w:b w:val="0"/>
                <w:szCs w:val="20"/>
              </w:rPr>
              <w:t xml:space="preserve">gives </w:t>
            </w:r>
            <w:r w:rsidRPr="00F979E9">
              <w:rPr>
                <w:rFonts w:ascii="Arial" w:hAnsi="Arial" w:cs="Arial"/>
                <w:b w:val="0"/>
                <w:szCs w:val="20"/>
              </w:rPr>
              <w:t>certainty and national consistency for</w:t>
            </w:r>
            <w:r w:rsidR="003A38B5" w:rsidRPr="00F979E9">
              <w:rPr>
                <w:rFonts w:ascii="Arial" w:hAnsi="Arial" w:cs="Arial"/>
                <w:b w:val="0"/>
                <w:szCs w:val="20"/>
              </w:rPr>
              <w:t xml:space="preserve"> the food</w:t>
            </w:r>
            <w:r w:rsidRPr="00F979E9">
              <w:rPr>
                <w:rFonts w:ascii="Arial" w:hAnsi="Arial" w:cs="Arial"/>
                <w:b w:val="0"/>
                <w:szCs w:val="20"/>
              </w:rPr>
              <w:t xml:space="preserve"> industry and regulators</w:t>
            </w:r>
            <w:r w:rsidR="003A38B5" w:rsidRPr="00F979E9">
              <w:rPr>
                <w:rFonts w:ascii="Arial" w:hAnsi="Arial" w:cs="Arial"/>
                <w:b w:val="0"/>
                <w:szCs w:val="20"/>
              </w:rPr>
              <w:t>.</w:t>
            </w:r>
          </w:p>
          <w:p w14:paraId="75B6C102" w14:textId="77777777" w:rsidR="00196FE4" w:rsidRPr="00F979E9" w:rsidRDefault="00196FE4" w:rsidP="0094739E">
            <w:pPr>
              <w:rPr>
                <w:rFonts w:ascii="Arial" w:hAnsi="Arial" w:cs="Arial"/>
                <w:b w:val="0"/>
                <w:szCs w:val="20"/>
              </w:rPr>
            </w:pPr>
          </w:p>
          <w:p w14:paraId="75B6C105" w14:textId="77777777" w:rsidR="00196FE4" w:rsidRPr="00F979E9" w:rsidRDefault="00196FE4" w:rsidP="0094739E">
            <w:pPr>
              <w:rPr>
                <w:rFonts w:ascii="Arial" w:hAnsi="Arial" w:cs="Arial"/>
                <w:b w:val="0"/>
                <w:szCs w:val="20"/>
              </w:rPr>
            </w:pPr>
            <w:r w:rsidRPr="00F979E9">
              <w:rPr>
                <w:rFonts w:ascii="Arial" w:hAnsi="Arial" w:cs="Arial"/>
                <w:b w:val="0"/>
                <w:szCs w:val="20"/>
              </w:rPr>
              <w:lastRenderedPageBreak/>
              <w:t>It is consistent with the approach being pursued in various international wine trade forums.</w:t>
            </w:r>
          </w:p>
          <w:p w14:paraId="75B6C106"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75B6C107" w14:textId="17E47B80"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lastRenderedPageBreak/>
              <w:t>Grain Producers Au</w:t>
            </w:r>
            <w:r w:rsidR="005B71BD" w:rsidRPr="00F979E9">
              <w:rPr>
                <w:rFonts w:ascii="Arial" w:hAnsi="Arial" w:cs="Arial"/>
                <w:szCs w:val="20"/>
              </w:rPr>
              <w:t>stralia</w:t>
            </w:r>
          </w:p>
          <w:p w14:paraId="75B6C108" w14:textId="0BC8497B"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 xml:space="preserve">National Working Party on Grain Protection </w:t>
            </w:r>
          </w:p>
          <w:p w14:paraId="75B6C109" w14:textId="630678D8"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 xml:space="preserve">Food and Beverages Importers Association </w:t>
            </w:r>
          </w:p>
          <w:p w14:paraId="75B6C10A"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Queensland Department of Agriculture and Fisheries and Department of Health</w:t>
            </w:r>
          </w:p>
          <w:p w14:paraId="75B6C10B" w14:textId="447E5158"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Victoria</w:t>
            </w:r>
            <w:r w:rsidR="00943584">
              <w:rPr>
                <w:rFonts w:ascii="Arial" w:hAnsi="Arial" w:cs="Arial"/>
                <w:szCs w:val="20"/>
              </w:rPr>
              <w:t>n</w:t>
            </w:r>
            <w:r w:rsidRPr="00F979E9">
              <w:rPr>
                <w:rFonts w:ascii="Arial" w:hAnsi="Arial" w:cs="Arial"/>
                <w:szCs w:val="20"/>
              </w:rPr>
              <w:t xml:space="preserve"> Department Economic Development</w:t>
            </w:r>
            <w:r w:rsidR="005B71BD" w:rsidRPr="00F979E9">
              <w:rPr>
                <w:rFonts w:ascii="Arial" w:hAnsi="Arial" w:cs="Arial"/>
                <w:szCs w:val="20"/>
              </w:rPr>
              <w:t xml:space="preserve">, Jobs, Transport and </w:t>
            </w:r>
            <w:r w:rsidR="005B71BD" w:rsidRPr="00F979E9">
              <w:rPr>
                <w:rFonts w:ascii="Arial" w:hAnsi="Arial" w:cs="Arial"/>
                <w:szCs w:val="20"/>
              </w:rPr>
              <w:lastRenderedPageBreak/>
              <w:t>Resources</w:t>
            </w:r>
          </w:p>
          <w:p w14:paraId="75B6C10D" w14:textId="49A2BCAD" w:rsidR="00196FE4" w:rsidRPr="00F979E9" w:rsidRDefault="00196FE4" w:rsidP="004D7F9A">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Australian Grape and Wine Authority</w:t>
            </w:r>
          </w:p>
          <w:p w14:paraId="75B6C10E" w14:textId="77777777"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650" w:type="dxa"/>
            <w:tcBorders>
              <w:left w:val="none" w:sz="0" w:space="0" w:color="auto"/>
            </w:tcBorders>
          </w:tcPr>
          <w:p w14:paraId="75B6C10F"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lastRenderedPageBreak/>
              <w:t>Noted.</w:t>
            </w:r>
          </w:p>
          <w:p w14:paraId="75B6C110"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11" w14:textId="4ADE3B49" w:rsidR="00196FE4" w:rsidRPr="00F979E9" w:rsidRDefault="000A380B"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The e</w:t>
            </w:r>
            <w:r w:rsidR="001774E0" w:rsidRPr="00F979E9">
              <w:rPr>
                <w:rFonts w:ascii="Arial" w:hAnsi="Arial"/>
              </w:rPr>
              <w:t>stablishment of</w:t>
            </w:r>
            <w:r w:rsidR="00196FE4" w:rsidRPr="00F979E9">
              <w:rPr>
                <w:rFonts w:ascii="Arial" w:hAnsi="Arial"/>
              </w:rPr>
              <w:t xml:space="preserve"> </w:t>
            </w:r>
            <w:r w:rsidR="00196FE4" w:rsidRPr="00F979E9">
              <w:rPr>
                <w:rFonts w:ascii="Arial" w:hAnsi="Arial"/>
                <w:i/>
              </w:rPr>
              <w:t>All other foods except animal food commodities</w:t>
            </w:r>
            <w:r w:rsidR="00196FE4" w:rsidRPr="00F979E9">
              <w:rPr>
                <w:rFonts w:ascii="Arial" w:hAnsi="Arial"/>
              </w:rPr>
              <w:t xml:space="preserve"> MRLs using the </w:t>
            </w:r>
            <w:r w:rsidR="001774E0" w:rsidRPr="00F979E9">
              <w:rPr>
                <w:rFonts w:ascii="Arial" w:hAnsi="Arial"/>
              </w:rPr>
              <w:t xml:space="preserve">P1027 </w:t>
            </w:r>
            <w:r w:rsidR="00196FE4" w:rsidRPr="00F979E9">
              <w:rPr>
                <w:rFonts w:ascii="Arial" w:hAnsi="Arial"/>
              </w:rPr>
              <w:t xml:space="preserve">approach, prevents the application of ‘zero tolerance’ to low level inadvertent </w:t>
            </w:r>
            <w:proofErr w:type="spellStart"/>
            <w:r w:rsidR="00196FE4" w:rsidRPr="00F979E9">
              <w:rPr>
                <w:rFonts w:ascii="Arial" w:hAnsi="Arial"/>
              </w:rPr>
              <w:t>agvet</w:t>
            </w:r>
            <w:proofErr w:type="spellEnd"/>
            <w:r w:rsidR="00196FE4" w:rsidRPr="00F979E9">
              <w:rPr>
                <w:rFonts w:ascii="Arial" w:hAnsi="Arial"/>
              </w:rPr>
              <w:t xml:space="preserve"> residues in food commodities </w:t>
            </w:r>
            <w:r w:rsidRPr="00F979E9">
              <w:rPr>
                <w:rFonts w:ascii="Arial" w:hAnsi="Arial"/>
              </w:rPr>
              <w:t>assessed as safe, and prevents</w:t>
            </w:r>
            <w:r w:rsidR="00196FE4" w:rsidRPr="00F979E9">
              <w:rPr>
                <w:rFonts w:ascii="Arial" w:hAnsi="Arial"/>
              </w:rPr>
              <w:t xml:space="preserve"> the viola</w:t>
            </w:r>
            <w:r w:rsidR="005B71BD" w:rsidRPr="00F979E9">
              <w:rPr>
                <w:rFonts w:ascii="Arial" w:hAnsi="Arial"/>
              </w:rPr>
              <w:t>tion of the Code by such foods.</w:t>
            </w:r>
          </w:p>
          <w:p w14:paraId="2B22D1DC" w14:textId="77777777" w:rsidR="000A380B" w:rsidRPr="00F979E9" w:rsidRDefault="000A380B"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12" w14:textId="7B7638C2" w:rsidR="00196FE4" w:rsidRPr="00F979E9" w:rsidRDefault="00196FE4" w:rsidP="0021055C">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As </w:t>
            </w:r>
            <w:r w:rsidR="000A380B" w:rsidRPr="00F979E9">
              <w:rPr>
                <w:rFonts w:ascii="Arial" w:hAnsi="Arial"/>
              </w:rPr>
              <w:t>stated</w:t>
            </w:r>
            <w:r w:rsidRPr="00F979E9">
              <w:rPr>
                <w:rFonts w:ascii="Arial" w:hAnsi="Arial"/>
              </w:rPr>
              <w:t xml:space="preserve"> in the 2</w:t>
            </w:r>
            <w:r w:rsidRPr="00F979E9">
              <w:rPr>
                <w:rFonts w:ascii="Arial" w:hAnsi="Arial"/>
                <w:vertAlign w:val="superscript"/>
              </w:rPr>
              <w:t>nd</w:t>
            </w:r>
            <w:r w:rsidRPr="00F979E9">
              <w:rPr>
                <w:rFonts w:ascii="Arial" w:hAnsi="Arial"/>
              </w:rPr>
              <w:t xml:space="preserve"> </w:t>
            </w:r>
            <w:r w:rsidR="000A380B" w:rsidRPr="00F979E9">
              <w:rPr>
                <w:rFonts w:ascii="Arial" w:hAnsi="Arial"/>
              </w:rPr>
              <w:t>call for submissions</w:t>
            </w:r>
            <w:r w:rsidR="007F0952" w:rsidRPr="00F979E9">
              <w:rPr>
                <w:rFonts w:ascii="Arial" w:hAnsi="Arial"/>
              </w:rPr>
              <w:t xml:space="preserve"> assessment summary </w:t>
            </w:r>
            <w:r w:rsidR="00D135DF" w:rsidRPr="00F979E9">
              <w:rPr>
                <w:rFonts w:ascii="Arial" w:hAnsi="Arial"/>
              </w:rPr>
              <w:t>(April 2016)</w:t>
            </w:r>
            <w:r w:rsidR="000A380B" w:rsidRPr="00F979E9">
              <w:rPr>
                <w:rFonts w:ascii="Arial" w:hAnsi="Arial"/>
              </w:rPr>
              <w:t>,</w:t>
            </w:r>
            <w:r w:rsidRPr="00F979E9">
              <w:rPr>
                <w:rFonts w:ascii="Arial" w:hAnsi="Arial"/>
              </w:rPr>
              <w:t xml:space="preserve"> an important principle underlying the approach is national consistency for regulators and the food industry.</w:t>
            </w:r>
          </w:p>
        </w:tc>
      </w:tr>
      <w:tr w:rsidR="00F979E9" w:rsidRPr="00F979E9" w14:paraId="75B6C11F" w14:textId="77777777" w:rsidTr="00F97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9E70C68" w14:textId="77777777" w:rsidR="00CD632A" w:rsidRPr="00F979E9" w:rsidRDefault="00196FE4" w:rsidP="00CD632A">
            <w:pPr>
              <w:pStyle w:val="FSTableText"/>
              <w:rPr>
                <w:rFonts w:ascii="Arial" w:hAnsi="Arial"/>
                <w:b w:val="0"/>
              </w:rPr>
            </w:pPr>
            <w:r w:rsidRPr="00F979E9">
              <w:rPr>
                <w:rFonts w:ascii="Arial" w:hAnsi="Arial"/>
                <w:b w:val="0"/>
              </w:rPr>
              <w:lastRenderedPageBreak/>
              <w:t xml:space="preserve">Support the </w:t>
            </w:r>
            <w:r w:rsidRPr="00F979E9">
              <w:rPr>
                <w:rFonts w:ascii="Arial" w:hAnsi="Arial"/>
                <w:b w:val="0"/>
                <w:i/>
              </w:rPr>
              <w:t>All other foods except animal food commodities</w:t>
            </w:r>
            <w:r w:rsidRPr="00F979E9">
              <w:rPr>
                <w:rFonts w:ascii="Arial" w:hAnsi="Arial"/>
                <w:b w:val="0"/>
              </w:rPr>
              <w:t xml:space="preserve"> MRLs </w:t>
            </w:r>
            <w:r w:rsidR="00CD632A" w:rsidRPr="00F979E9">
              <w:rPr>
                <w:rFonts w:ascii="Arial" w:hAnsi="Arial"/>
                <w:b w:val="0"/>
              </w:rPr>
              <w:t>established</w:t>
            </w:r>
            <w:r w:rsidRPr="00F979E9">
              <w:rPr>
                <w:rFonts w:ascii="Arial" w:hAnsi="Arial"/>
                <w:b w:val="0"/>
              </w:rPr>
              <w:t xml:space="preserve"> for the 19 chemicals used to trial the approach</w:t>
            </w:r>
            <w:r w:rsidR="00CD632A" w:rsidRPr="00F979E9">
              <w:rPr>
                <w:rFonts w:ascii="Arial" w:hAnsi="Arial"/>
                <w:b w:val="0"/>
              </w:rPr>
              <w:t xml:space="preserve"> as the levels are assessed as not posing health concerns to consumers.</w:t>
            </w:r>
          </w:p>
          <w:p w14:paraId="75B6C114" w14:textId="7A7F1D09" w:rsidR="00196FE4" w:rsidRPr="00F979E9" w:rsidRDefault="00196FE4" w:rsidP="0094739E">
            <w:pPr>
              <w:pStyle w:val="FSTableText"/>
              <w:rPr>
                <w:rFonts w:ascii="Arial" w:hAnsi="Arial"/>
                <w:b w:val="0"/>
              </w:rPr>
            </w:pPr>
          </w:p>
          <w:p w14:paraId="75B6C117" w14:textId="551334B7" w:rsidR="00196FE4" w:rsidRPr="00F979E9" w:rsidRDefault="00CD632A" w:rsidP="0094739E">
            <w:pPr>
              <w:pStyle w:val="FSTableText"/>
              <w:rPr>
                <w:rFonts w:ascii="Arial" w:hAnsi="Arial"/>
                <w:b w:val="0"/>
              </w:rPr>
            </w:pPr>
            <w:r w:rsidRPr="00F979E9">
              <w:rPr>
                <w:rFonts w:ascii="Arial" w:hAnsi="Arial"/>
                <w:b w:val="0"/>
              </w:rPr>
              <w:t xml:space="preserve">The approach </w:t>
            </w:r>
            <w:r w:rsidR="00196FE4" w:rsidRPr="00F979E9">
              <w:rPr>
                <w:rFonts w:ascii="Arial" w:hAnsi="Arial"/>
                <w:b w:val="0"/>
              </w:rPr>
              <w:t>allow</w:t>
            </w:r>
            <w:r w:rsidRPr="00F979E9">
              <w:rPr>
                <w:rFonts w:ascii="Arial" w:hAnsi="Arial"/>
                <w:b w:val="0"/>
              </w:rPr>
              <w:t>s</w:t>
            </w:r>
            <w:r w:rsidR="00196FE4" w:rsidRPr="00F979E9">
              <w:rPr>
                <w:rFonts w:ascii="Arial" w:hAnsi="Arial"/>
                <w:b w:val="0"/>
              </w:rPr>
              <w:t xml:space="preserve"> control of use regulators to take actions required to improve chemical use practices among </w:t>
            </w:r>
            <w:r w:rsidRPr="00F979E9">
              <w:rPr>
                <w:rFonts w:ascii="Arial" w:hAnsi="Arial"/>
                <w:b w:val="0"/>
              </w:rPr>
              <w:t xml:space="preserve">food </w:t>
            </w:r>
            <w:r w:rsidR="00196FE4" w:rsidRPr="00F979E9">
              <w:rPr>
                <w:rFonts w:ascii="Arial" w:hAnsi="Arial"/>
                <w:b w:val="0"/>
              </w:rPr>
              <w:t>producers.</w:t>
            </w:r>
          </w:p>
          <w:p w14:paraId="75B6C118" w14:textId="77777777" w:rsidR="00196FE4" w:rsidRPr="00F979E9" w:rsidRDefault="00196FE4" w:rsidP="0094739E">
            <w:pPr>
              <w:pStyle w:val="FSTableText"/>
              <w:rPr>
                <w:rFonts w:ascii="Arial" w:hAnsi="Arial"/>
                <w:b w:val="0"/>
              </w:rPr>
            </w:pPr>
          </w:p>
        </w:tc>
        <w:tc>
          <w:tcPr>
            <w:tcW w:w="3118" w:type="dxa"/>
            <w:tcBorders>
              <w:left w:val="none" w:sz="0" w:space="0" w:color="auto"/>
              <w:right w:val="none" w:sz="0" w:space="0" w:color="auto"/>
            </w:tcBorders>
          </w:tcPr>
          <w:p w14:paraId="75B6C119" w14:textId="50C1B950" w:rsidR="00196FE4" w:rsidRPr="00F979E9" w:rsidRDefault="00196FE4" w:rsidP="00196FE4">
            <w:pPr>
              <w:pStyle w:val="FSTableText"/>
              <w:numPr>
                <w:ilvl w:val="0"/>
                <w:numId w:val="18"/>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Food and </w:t>
            </w:r>
            <w:r w:rsidR="005B71BD" w:rsidRPr="00F979E9">
              <w:rPr>
                <w:rFonts w:ascii="Arial" w:hAnsi="Arial"/>
              </w:rPr>
              <w:t>Beverages Importers Association</w:t>
            </w:r>
          </w:p>
          <w:p w14:paraId="75B6C11A" w14:textId="77777777" w:rsidR="00196FE4" w:rsidRPr="00F979E9" w:rsidRDefault="00196FE4" w:rsidP="00196FE4">
            <w:pPr>
              <w:pStyle w:val="FSTableText"/>
              <w:numPr>
                <w:ilvl w:val="0"/>
                <w:numId w:val="18"/>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Safe Food Production Queensland (Safe Food)</w:t>
            </w:r>
          </w:p>
          <w:p w14:paraId="75B6C11B" w14:textId="77777777" w:rsidR="00196FE4" w:rsidRPr="00F979E9" w:rsidRDefault="00196FE4" w:rsidP="00196FE4">
            <w:pPr>
              <w:pStyle w:val="FSTableText"/>
              <w:numPr>
                <w:ilvl w:val="0"/>
                <w:numId w:val="18"/>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Australian Food and Grocery Council </w:t>
            </w:r>
          </w:p>
          <w:p w14:paraId="75B6C11C" w14:textId="7F827086" w:rsidR="00196FE4" w:rsidRPr="00F979E9" w:rsidRDefault="00196FE4" w:rsidP="00196FE4">
            <w:pPr>
              <w:pStyle w:val="FSTableText"/>
              <w:numPr>
                <w:ilvl w:val="0"/>
                <w:numId w:val="18"/>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Victoria</w:t>
            </w:r>
            <w:r w:rsidR="00943584">
              <w:rPr>
                <w:rFonts w:ascii="Arial" w:hAnsi="Arial"/>
              </w:rPr>
              <w:t>n</w:t>
            </w:r>
            <w:r w:rsidRPr="00F979E9">
              <w:rPr>
                <w:rFonts w:ascii="Arial" w:hAnsi="Arial"/>
              </w:rPr>
              <w:t xml:space="preserve"> Departments of Health and Human Services, and Economic Development</w:t>
            </w:r>
            <w:r w:rsidR="005B71BD" w:rsidRPr="00F979E9">
              <w:rPr>
                <w:rFonts w:ascii="Arial" w:hAnsi="Arial"/>
              </w:rPr>
              <w:t>, Jobs, Transport and Resources</w:t>
            </w:r>
          </w:p>
          <w:p w14:paraId="65EE68A7" w14:textId="77777777" w:rsidR="00196FE4" w:rsidRPr="00F979E9" w:rsidRDefault="00196FE4" w:rsidP="00196FE4">
            <w:pPr>
              <w:pStyle w:val="FSTableText"/>
              <w:numPr>
                <w:ilvl w:val="0"/>
                <w:numId w:val="18"/>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Queensland Department of Health</w:t>
            </w:r>
          </w:p>
          <w:p w14:paraId="75B6C11D" w14:textId="77777777" w:rsidR="0087579F" w:rsidRPr="00F979E9" w:rsidRDefault="0087579F" w:rsidP="0087579F">
            <w:pPr>
              <w:pStyle w:val="FSTableText"/>
              <w:ind w:left="357"/>
              <w:cnfStyle w:val="000000010000" w:firstRow="0" w:lastRow="0" w:firstColumn="0" w:lastColumn="0" w:oddVBand="0" w:evenVBand="0" w:oddHBand="0" w:evenHBand="1" w:firstRowFirstColumn="0" w:firstRowLastColumn="0" w:lastRowFirstColumn="0" w:lastRowLastColumn="0"/>
              <w:rPr>
                <w:rFonts w:ascii="Arial" w:hAnsi="Arial"/>
              </w:rPr>
            </w:pPr>
          </w:p>
        </w:tc>
        <w:tc>
          <w:tcPr>
            <w:tcW w:w="8650" w:type="dxa"/>
            <w:tcBorders>
              <w:left w:val="none" w:sz="0" w:space="0" w:color="auto"/>
            </w:tcBorders>
          </w:tcPr>
          <w:p w14:paraId="75B6C11E"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Noted</w:t>
            </w:r>
          </w:p>
        </w:tc>
      </w:tr>
      <w:tr w:rsidR="00F979E9" w:rsidRPr="00F979E9" w14:paraId="75B6C128" w14:textId="77777777" w:rsidTr="00237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5B6C120" w14:textId="77777777" w:rsidR="00196FE4" w:rsidRPr="00F979E9" w:rsidRDefault="00196FE4" w:rsidP="0094739E">
            <w:pPr>
              <w:rPr>
                <w:rFonts w:ascii="Arial" w:hAnsi="Arial" w:cs="Arial"/>
                <w:b w:val="0"/>
                <w:szCs w:val="20"/>
              </w:rPr>
            </w:pPr>
            <w:r w:rsidRPr="00F979E9">
              <w:rPr>
                <w:rFonts w:ascii="Arial" w:hAnsi="Arial" w:cs="Arial"/>
                <w:b w:val="0"/>
                <w:szCs w:val="20"/>
              </w:rPr>
              <w:t>The approach is not appropriate for highly toxic chemicals and those not permitted for use in primary food production.</w:t>
            </w:r>
          </w:p>
          <w:p w14:paraId="75B6C121" w14:textId="77777777" w:rsidR="00196FE4" w:rsidRPr="00F979E9" w:rsidRDefault="00196FE4" w:rsidP="0094739E">
            <w:pPr>
              <w:pStyle w:val="FSTableText"/>
              <w:rPr>
                <w:rFonts w:ascii="Arial" w:hAnsi="Arial"/>
                <w:b w:val="0"/>
              </w:rPr>
            </w:pPr>
          </w:p>
        </w:tc>
        <w:tc>
          <w:tcPr>
            <w:tcW w:w="3118" w:type="dxa"/>
            <w:tcBorders>
              <w:left w:val="none" w:sz="0" w:space="0" w:color="auto"/>
              <w:bottom w:val="single" w:sz="4" w:space="0" w:color="auto"/>
              <w:right w:val="none" w:sz="0" w:space="0" w:color="auto"/>
            </w:tcBorders>
          </w:tcPr>
          <w:p w14:paraId="75B6C122" w14:textId="77777777"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b/>
                <w:szCs w:val="20"/>
              </w:rPr>
            </w:pPr>
            <w:r w:rsidRPr="00F979E9">
              <w:rPr>
                <w:rFonts w:ascii="Arial" w:hAnsi="Arial" w:cs="Arial"/>
                <w:szCs w:val="20"/>
              </w:rPr>
              <w:t>Queensland Department of Health</w:t>
            </w:r>
          </w:p>
          <w:p w14:paraId="75B6C123"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c>
          <w:tcPr>
            <w:tcW w:w="8650" w:type="dxa"/>
            <w:tcBorders>
              <w:left w:val="none" w:sz="0" w:space="0" w:color="auto"/>
            </w:tcBorders>
          </w:tcPr>
          <w:p w14:paraId="75B6C124" w14:textId="6BF77AC1" w:rsidR="00196FE4" w:rsidRPr="00F979E9" w:rsidRDefault="00B619FE"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Agree</w:t>
            </w:r>
            <w:r w:rsidR="00196FE4" w:rsidRPr="00F979E9">
              <w:rPr>
                <w:rFonts w:ascii="Arial" w:hAnsi="Arial"/>
              </w:rPr>
              <w:t>.</w:t>
            </w:r>
          </w:p>
          <w:p w14:paraId="75B6C125"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283CDED3" w14:textId="3C1CF4DA" w:rsidR="00656EC1" w:rsidRPr="00F979E9" w:rsidRDefault="00656EC1" w:rsidP="00656EC1">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The technical paper that accompanied the 2</w:t>
            </w:r>
            <w:r w:rsidRPr="00F979E9">
              <w:rPr>
                <w:rFonts w:ascii="Arial" w:hAnsi="Arial"/>
                <w:vertAlign w:val="superscript"/>
              </w:rPr>
              <w:t>nd</w:t>
            </w:r>
            <w:r w:rsidRPr="00F979E9">
              <w:rPr>
                <w:rFonts w:ascii="Arial" w:hAnsi="Arial"/>
              </w:rPr>
              <w:t xml:space="preserve"> CFS </w:t>
            </w:r>
            <w:r w:rsidR="007F0952" w:rsidRPr="00F979E9">
              <w:rPr>
                <w:rFonts w:ascii="Arial" w:hAnsi="Arial"/>
              </w:rPr>
              <w:t xml:space="preserve">assessment summary </w:t>
            </w:r>
            <w:r w:rsidRPr="00F979E9">
              <w:rPr>
                <w:rFonts w:ascii="Arial" w:hAnsi="Arial"/>
              </w:rPr>
              <w:t xml:space="preserve">showed the use of a robust risk assessment process including dietary exposure assessment for the Australian population for each </w:t>
            </w:r>
            <w:proofErr w:type="spellStart"/>
            <w:r w:rsidRPr="00F979E9">
              <w:rPr>
                <w:rFonts w:ascii="Arial" w:hAnsi="Arial"/>
              </w:rPr>
              <w:t>agvet</w:t>
            </w:r>
            <w:proofErr w:type="spellEnd"/>
            <w:r w:rsidRPr="00F979E9">
              <w:rPr>
                <w:rFonts w:ascii="Arial" w:hAnsi="Arial"/>
              </w:rPr>
              <w:t xml:space="preserve"> chemical.</w:t>
            </w:r>
            <w:r w:rsidR="00B619FE" w:rsidRPr="00F979E9">
              <w:rPr>
                <w:rFonts w:ascii="Arial" w:hAnsi="Arial"/>
              </w:rPr>
              <w:t xml:space="preserve"> For an </w:t>
            </w:r>
            <w:r w:rsidR="00B619FE" w:rsidRPr="00F979E9">
              <w:rPr>
                <w:rFonts w:ascii="Arial" w:hAnsi="Arial"/>
                <w:i/>
              </w:rPr>
              <w:t xml:space="preserve">All other foods except animal food commodities </w:t>
            </w:r>
            <w:r w:rsidR="00B619FE" w:rsidRPr="00F979E9">
              <w:rPr>
                <w:rFonts w:ascii="Arial" w:hAnsi="Arial"/>
              </w:rPr>
              <w:t xml:space="preserve">MRL to be considered the </w:t>
            </w:r>
            <w:proofErr w:type="spellStart"/>
            <w:r w:rsidR="00B619FE" w:rsidRPr="00F979E9">
              <w:rPr>
                <w:rFonts w:ascii="Arial" w:hAnsi="Arial"/>
              </w:rPr>
              <w:t>agvet</w:t>
            </w:r>
            <w:proofErr w:type="spellEnd"/>
            <w:r w:rsidR="00B619FE" w:rsidRPr="00F979E9">
              <w:rPr>
                <w:rFonts w:ascii="Arial" w:hAnsi="Arial"/>
              </w:rPr>
              <w:t xml:space="preserve"> chemicals must already be listed in Schedule 20.</w:t>
            </w:r>
          </w:p>
          <w:p w14:paraId="423D07F0" w14:textId="77777777" w:rsidR="00656EC1" w:rsidRPr="00F979E9" w:rsidRDefault="00656EC1" w:rsidP="00656EC1">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1A6BB898" w14:textId="77777777" w:rsidR="00196FE4" w:rsidRPr="00F979E9" w:rsidRDefault="00656EC1" w:rsidP="004F6196">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To further ensure that the established </w:t>
            </w:r>
            <w:r w:rsidRPr="00F979E9">
              <w:rPr>
                <w:rFonts w:ascii="Arial" w:hAnsi="Arial"/>
                <w:i/>
              </w:rPr>
              <w:t xml:space="preserve">All other foods except animal food commodities </w:t>
            </w:r>
            <w:r w:rsidRPr="00F979E9">
              <w:rPr>
                <w:rFonts w:ascii="Arial" w:hAnsi="Arial"/>
              </w:rPr>
              <w:t xml:space="preserve">MRLs do not pose any public health and safety concerns, niche chemicals, vertebrate poisons and chemicals listed only in Schedule 7 of the Poisons Standard (the SUSMP), </w:t>
            </w:r>
            <w:r w:rsidR="004F6196" w:rsidRPr="00F979E9">
              <w:rPr>
                <w:rFonts w:ascii="Arial" w:hAnsi="Arial"/>
              </w:rPr>
              <w:t>were excluded.</w:t>
            </w:r>
          </w:p>
          <w:p w14:paraId="75B6C127" w14:textId="0D97FA58" w:rsidR="004F6196" w:rsidRPr="00F979E9" w:rsidRDefault="004F6196" w:rsidP="004F6196">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5167C6" w:rsidRPr="00F979E9" w14:paraId="75B6C130" w14:textId="77777777" w:rsidTr="0094358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5B6C129" w14:textId="319562A8" w:rsidR="00196FE4" w:rsidRPr="00F979E9" w:rsidRDefault="00196FE4" w:rsidP="0094739E">
            <w:pPr>
              <w:pStyle w:val="FSTableText"/>
              <w:rPr>
                <w:rFonts w:ascii="Arial" w:hAnsi="Arial"/>
                <w:b w:val="0"/>
              </w:rPr>
            </w:pPr>
            <w:r w:rsidRPr="00F979E9">
              <w:rPr>
                <w:rFonts w:ascii="Arial" w:hAnsi="Arial"/>
                <w:b w:val="0"/>
              </w:rPr>
              <w:lastRenderedPageBreak/>
              <w:t xml:space="preserve">Support FSANZ’s decision not to adopt the </w:t>
            </w:r>
            <w:r w:rsidRPr="00F979E9">
              <w:rPr>
                <w:rFonts w:ascii="Arial" w:hAnsi="Arial"/>
                <w:b w:val="0"/>
                <w:i/>
              </w:rPr>
              <w:t>Default MRL</w:t>
            </w:r>
            <w:r w:rsidRPr="00F979E9">
              <w:rPr>
                <w:rFonts w:ascii="Arial" w:hAnsi="Arial"/>
                <w:b w:val="0"/>
              </w:rPr>
              <w:t xml:space="preserve"> approach which does not address the increasing sensitivity of analytical methods to detect low level </w:t>
            </w:r>
            <w:proofErr w:type="spellStart"/>
            <w:r w:rsidRPr="00F979E9">
              <w:rPr>
                <w:rFonts w:ascii="Arial" w:hAnsi="Arial"/>
                <w:b w:val="0"/>
              </w:rPr>
              <w:t>agvet</w:t>
            </w:r>
            <w:proofErr w:type="spellEnd"/>
            <w:r w:rsidRPr="00F979E9">
              <w:rPr>
                <w:rFonts w:ascii="Arial" w:hAnsi="Arial"/>
                <w:b w:val="0"/>
              </w:rPr>
              <w:t xml:space="preserve"> chemical residues in food commodities. </w:t>
            </w:r>
          </w:p>
        </w:tc>
        <w:tc>
          <w:tcPr>
            <w:tcW w:w="3118" w:type="dxa"/>
            <w:tcBorders>
              <w:left w:val="single" w:sz="4" w:space="0" w:color="auto"/>
              <w:right w:val="single" w:sz="4" w:space="0" w:color="auto"/>
            </w:tcBorders>
          </w:tcPr>
          <w:p w14:paraId="75B6C12A" w14:textId="68A935D9" w:rsidR="00196FE4" w:rsidRPr="00F979E9" w:rsidRDefault="005B71BD" w:rsidP="00196FE4">
            <w:pPr>
              <w:pStyle w:val="ListParagraph"/>
              <w:widowControl/>
              <w:numPr>
                <w:ilvl w:val="0"/>
                <w:numId w:val="17"/>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
                <w:szCs w:val="20"/>
              </w:rPr>
            </w:pPr>
            <w:r w:rsidRPr="00F979E9">
              <w:rPr>
                <w:rFonts w:ascii="Arial" w:hAnsi="Arial" w:cs="Arial"/>
                <w:szCs w:val="20"/>
              </w:rPr>
              <w:t>Safe Food Production Queensland</w:t>
            </w:r>
          </w:p>
          <w:p w14:paraId="75B6C12B" w14:textId="77777777" w:rsidR="00196FE4" w:rsidRPr="00F979E9" w:rsidRDefault="00196FE4" w:rsidP="00196FE4">
            <w:pPr>
              <w:pStyle w:val="ListParagraph"/>
              <w:widowControl/>
              <w:numPr>
                <w:ilvl w:val="0"/>
                <w:numId w:val="17"/>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
                <w:szCs w:val="20"/>
              </w:rPr>
            </w:pPr>
            <w:proofErr w:type="spellStart"/>
            <w:r w:rsidRPr="00F979E9">
              <w:rPr>
                <w:rFonts w:ascii="Arial" w:hAnsi="Arial" w:cs="Arial"/>
                <w:szCs w:val="20"/>
              </w:rPr>
              <w:t>CropLife</w:t>
            </w:r>
            <w:proofErr w:type="spellEnd"/>
            <w:r w:rsidRPr="00F979E9">
              <w:rPr>
                <w:rFonts w:ascii="Arial" w:hAnsi="Arial" w:cs="Arial"/>
                <w:szCs w:val="20"/>
              </w:rPr>
              <w:t xml:space="preserve"> Australia</w:t>
            </w:r>
          </w:p>
          <w:p w14:paraId="75B6C12C"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c>
          <w:tcPr>
            <w:tcW w:w="8650" w:type="dxa"/>
            <w:tcBorders>
              <w:left w:val="single" w:sz="4" w:space="0" w:color="auto"/>
            </w:tcBorders>
          </w:tcPr>
          <w:p w14:paraId="75B6C12D"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Noted.</w:t>
            </w:r>
          </w:p>
          <w:p w14:paraId="75B6C12E"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p w14:paraId="6F590239" w14:textId="1C8D6AF9" w:rsidR="00196FE4" w:rsidRPr="00F979E9" w:rsidRDefault="00196FE4" w:rsidP="00C35534">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The </w:t>
            </w:r>
            <w:r w:rsidR="00C35534" w:rsidRPr="00F979E9">
              <w:rPr>
                <w:rFonts w:ascii="Arial" w:hAnsi="Arial"/>
              </w:rPr>
              <w:t xml:space="preserve">P1027 </w:t>
            </w:r>
            <w:r w:rsidRPr="00F979E9">
              <w:rPr>
                <w:rFonts w:ascii="Arial" w:hAnsi="Arial"/>
              </w:rPr>
              <w:t xml:space="preserve">approach overcomes the limitations of the </w:t>
            </w:r>
            <w:r w:rsidRPr="00F979E9">
              <w:rPr>
                <w:rFonts w:ascii="Arial" w:hAnsi="Arial"/>
                <w:i/>
              </w:rPr>
              <w:t>Default MRL</w:t>
            </w:r>
            <w:r w:rsidRPr="00F979E9">
              <w:rPr>
                <w:rFonts w:ascii="Arial" w:hAnsi="Arial"/>
              </w:rPr>
              <w:t xml:space="preserve"> model, recognises the potential for increased detection of low levels of </w:t>
            </w:r>
            <w:proofErr w:type="spellStart"/>
            <w:r w:rsidRPr="00F979E9">
              <w:rPr>
                <w:rFonts w:ascii="Arial" w:hAnsi="Arial"/>
              </w:rPr>
              <w:t>agvet</w:t>
            </w:r>
            <w:proofErr w:type="spellEnd"/>
            <w:r w:rsidRPr="00F979E9">
              <w:rPr>
                <w:rFonts w:ascii="Arial" w:hAnsi="Arial"/>
              </w:rPr>
              <w:t xml:space="preserve"> chemicals with </w:t>
            </w:r>
            <w:r w:rsidR="00C35534" w:rsidRPr="00F979E9">
              <w:rPr>
                <w:rFonts w:ascii="Arial" w:hAnsi="Arial"/>
              </w:rPr>
              <w:t>advances in analytical</w:t>
            </w:r>
            <w:r w:rsidRPr="00F979E9">
              <w:rPr>
                <w:rFonts w:ascii="Arial" w:hAnsi="Arial"/>
              </w:rPr>
              <w:t xml:space="preserve"> technology, and complies with the Ministerial Policy Guideline on the Regulation of Residues of Agricultural and Veterinary Chemicals in Food</w:t>
            </w:r>
            <w:r w:rsidRPr="00F979E9">
              <w:rPr>
                <w:rStyle w:val="FootnoteReference"/>
                <w:rFonts w:ascii="Arial" w:hAnsi="Arial"/>
              </w:rPr>
              <w:footnoteReference w:id="1"/>
            </w:r>
            <w:r w:rsidR="00156018" w:rsidRPr="00F979E9">
              <w:rPr>
                <w:rFonts w:ascii="Arial" w:hAnsi="Arial"/>
              </w:rPr>
              <w:t>.</w:t>
            </w:r>
            <w:r w:rsidR="004C5E24">
              <w:rPr>
                <w:rFonts w:ascii="Arial" w:hAnsi="Arial"/>
              </w:rPr>
              <w:t xml:space="preserve"> The approach adopted as a result ensures that for each </w:t>
            </w:r>
            <w:proofErr w:type="spellStart"/>
            <w:r w:rsidR="004C5E24">
              <w:rPr>
                <w:rFonts w:ascii="Arial" w:hAnsi="Arial"/>
              </w:rPr>
              <w:t>agvet</w:t>
            </w:r>
            <w:proofErr w:type="spellEnd"/>
            <w:r w:rsidR="004C5E24">
              <w:rPr>
                <w:rFonts w:ascii="Arial" w:hAnsi="Arial"/>
              </w:rPr>
              <w:t xml:space="preserve"> chemical, the residue level permitted</w:t>
            </w:r>
            <w:r w:rsidR="00EA1D3F">
              <w:rPr>
                <w:rFonts w:ascii="Arial" w:hAnsi="Arial"/>
              </w:rPr>
              <w:t xml:space="preserve"> has been assessed, does not exceed the relevant health based guidance value and does not pose public health and safety concerns to consumers.</w:t>
            </w:r>
          </w:p>
          <w:p w14:paraId="75B6C12F" w14:textId="44B73C11" w:rsidR="00C35534" w:rsidRPr="00F979E9" w:rsidRDefault="00C35534" w:rsidP="00C35534">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r>
      <w:tr w:rsidR="00F979E9" w:rsidRPr="00F979E9" w14:paraId="75B6C13A"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31" w14:textId="13CB923B" w:rsidR="00196FE4" w:rsidRPr="00F979E9" w:rsidRDefault="00A77B95" w:rsidP="0094739E">
            <w:pPr>
              <w:rPr>
                <w:rFonts w:ascii="Arial" w:hAnsi="Arial" w:cs="Arial"/>
                <w:b w:val="0"/>
                <w:szCs w:val="20"/>
              </w:rPr>
            </w:pPr>
            <w:r w:rsidRPr="00F979E9">
              <w:rPr>
                <w:rFonts w:ascii="Arial" w:hAnsi="Arial" w:cs="Arial"/>
                <w:b w:val="0"/>
                <w:szCs w:val="20"/>
              </w:rPr>
              <w:t>Propose u</w:t>
            </w:r>
            <w:r w:rsidR="00196FE4" w:rsidRPr="00F979E9">
              <w:rPr>
                <w:rFonts w:ascii="Arial" w:hAnsi="Arial" w:cs="Arial"/>
                <w:b w:val="0"/>
                <w:szCs w:val="20"/>
              </w:rPr>
              <w:t xml:space="preserve">se </w:t>
            </w:r>
            <w:r w:rsidRPr="00F979E9">
              <w:rPr>
                <w:rFonts w:ascii="Arial" w:hAnsi="Arial" w:cs="Arial"/>
                <w:b w:val="0"/>
                <w:szCs w:val="20"/>
              </w:rPr>
              <w:t>of</w:t>
            </w:r>
            <w:r w:rsidR="00C0430A" w:rsidRPr="00F979E9">
              <w:rPr>
                <w:rFonts w:ascii="Arial" w:hAnsi="Arial" w:cs="Arial"/>
                <w:b w:val="0"/>
                <w:szCs w:val="20"/>
              </w:rPr>
              <w:t xml:space="preserve"> </w:t>
            </w:r>
            <w:r w:rsidR="00196FE4" w:rsidRPr="00F979E9">
              <w:rPr>
                <w:rFonts w:ascii="Arial" w:hAnsi="Arial" w:cs="Arial"/>
                <w:b w:val="0"/>
                <w:szCs w:val="20"/>
              </w:rPr>
              <w:t xml:space="preserve">a provisional or complementary </w:t>
            </w:r>
            <w:r w:rsidR="00C35534" w:rsidRPr="00F979E9">
              <w:rPr>
                <w:rFonts w:ascii="Arial" w:hAnsi="Arial" w:cs="Arial"/>
                <w:b w:val="0"/>
                <w:i/>
                <w:szCs w:val="20"/>
              </w:rPr>
              <w:t>D</w:t>
            </w:r>
            <w:r w:rsidR="00196FE4" w:rsidRPr="00F979E9">
              <w:rPr>
                <w:rFonts w:ascii="Arial" w:hAnsi="Arial" w:cs="Arial"/>
                <w:b w:val="0"/>
                <w:i/>
                <w:szCs w:val="20"/>
              </w:rPr>
              <w:t>efault MRL</w:t>
            </w:r>
            <w:r w:rsidR="00196FE4" w:rsidRPr="00F979E9">
              <w:rPr>
                <w:rFonts w:ascii="Arial" w:hAnsi="Arial" w:cs="Arial"/>
                <w:b w:val="0"/>
                <w:szCs w:val="20"/>
              </w:rPr>
              <w:t xml:space="preserve"> </w:t>
            </w:r>
            <w:r w:rsidR="00C35534" w:rsidRPr="00F979E9">
              <w:rPr>
                <w:rFonts w:ascii="Arial" w:hAnsi="Arial" w:cs="Arial"/>
                <w:b w:val="0"/>
                <w:szCs w:val="20"/>
              </w:rPr>
              <w:t xml:space="preserve">for all the </w:t>
            </w:r>
            <w:proofErr w:type="spellStart"/>
            <w:r w:rsidR="00C35534" w:rsidRPr="00F979E9">
              <w:rPr>
                <w:rFonts w:ascii="Arial" w:hAnsi="Arial" w:cs="Arial"/>
                <w:b w:val="0"/>
                <w:szCs w:val="20"/>
              </w:rPr>
              <w:t>agvet</w:t>
            </w:r>
            <w:proofErr w:type="spellEnd"/>
            <w:r w:rsidR="00C35534" w:rsidRPr="00F979E9">
              <w:rPr>
                <w:rFonts w:ascii="Arial" w:hAnsi="Arial" w:cs="Arial"/>
                <w:b w:val="0"/>
                <w:szCs w:val="20"/>
              </w:rPr>
              <w:t xml:space="preserve"> chemicals in the Code</w:t>
            </w:r>
            <w:r w:rsidR="00196FE4" w:rsidRPr="00F979E9">
              <w:rPr>
                <w:rFonts w:ascii="Arial" w:hAnsi="Arial" w:cs="Arial"/>
                <w:b w:val="0"/>
                <w:szCs w:val="20"/>
              </w:rPr>
              <w:t xml:space="preserve"> until </w:t>
            </w:r>
            <w:r w:rsidR="00196FE4" w:rsidRPr="00F979E9">
              <w:rPr>
                <w:rFonts w:ascii="Arial" w:hAnsi="Arial" w:cs="Arial"/>
                <w:b w:val="0"/>
                <w:i/>
                <w:szCs w:val="20"/>
              </w:rPr>
              <w:t>All other foods except animal food commodities</w:t>
            </w:r>
            <w:r w:rsidR="00196FE4" w:rsidRPr="00F979E9">
              <w:rPr>
                <w:rFonts w:ascii="Arial" w:hAnsi="Arial" w:cs="Arial"/>
                <w:b w:val="0"/>
                <w:szCs w:val="20"/>
              </w:rPr>
              <w:t xml:space="preserve"> MRLs are established according to the proposed approach </w:t>
            </w:r>
            <w:r w:rsidR="00C35534" w:rsidRPr="00F979E9">
              <w:rPr>
                <w:rFonts w:ascii="Arial" w:hAnsi="Arial" w:cs="Arial"/>
                <w:b w:val="0"/>
                <w:szCs w:val="20"/>
              </w:rPr>
              <w:t xml:space="preserve">and </w:t>
            </w:r>
            <w:r w:rsidR="00B51749" w:rsidRPr="00F979E9">
              <w:rPr>
                <w:rFonts w:ascii="Arial" w:hAnsi="Arial" w:cs="Arial"/>
                <w:b w:val="0"/>
                <w:szCs w:val="20"/>
              </w:rPr>
              <w:t xml:space="preserve">to </w:t>
            </w:r>
            <w:r w:rsidR="00C35534" w:rsidRPr="00F979E9">
              <w:rPr>
                <w:rFonts w:ascii="Arial" w:hAnsi="Arial" w:cs="Arial"/>
                <w:b w:val="0"/>
                <w:szCs w:val="20"/>
              </w:rPr>
              <w:t>include</w:t>
            </w:r>
            <w:r w:rsidR="00196FE4" w:rsidRPr="00F979E9">
              <w:rPr>
                <w:rFonts w:ascii="Arial" w:hAnsi="Arial" w:cs="Arial"/>
                <w:b w:val="0"/>
                <w:szCs w:val="20"/>
              </w:rPr>
              <w:t xml:space="preserve"> inadvertent low level </w:t>
            </w:r>
            <w:proofErr w:type="spellStart"/>
            <w:r w:rsidR="00196FE4" w:rsidRPr="00F979E9">
              <w:rPr>
                <w:rFonts w:ascii="Arial" w:hAnsi="Arial" w:cs="Arial"/>
                <w:b w:val="0"/>
                <w:szCs w:val="20"/>
              </w:rPr>
              <w:t>agvet</w:t>
            </w:r>
            <w:proofErr w:type="spellEnd"/>
            <w:r w:rsidR="00196FE4" w:rsidRPr="00F979E9">
              <w:rPr>
                <w:rFonts w:ascii="Arial" w:hAnsi="Arial" w:cs="Arial"/>
                <w:b w:val="0"/>
                <w:szCs w:val="20"/>
              </w:rPr>
              <w:t xml:space="preserve"> </w:t>
            </w:r>
            <w:r w:rsidR="00C35534" w:rsidRPr="00F979E9">
              <w:rPr>
                <w:rFonts w:ascii="Arial" w:hAnsi="Arial" w:cs="Arial"/>
                <w:b w:val="0"/>
                <w:szCs w:val="20"/>
              </w:rPr>
              <w:t xml:space="preserve">chemical </w:t>
            </w:r>
            <w:r w:rsidR="00196FE4" w:rsidRPr="00F979E9">
              <w:rPr>
                <w:rFonts w:ascii="Arial" w:hAnsi="Arial" w:cs="Arial"/>
                <w:b w:val="0"/>
                <w:szCs w:val="20"/>
              </w:rPr>
              <w:t>residues in milk</w:t>
            </w:r>
            <w:r w:rsidR="00534E9A" w:rsidRPr="00F979E9">
              <w:rPr>
                <w:rFonts w:ascii="Arial" w:hAnsi="Arial" w:cs="Arial"/>
                <w:b w:val="0"/>
                <w:szCs w:val="20"/>
              </w:rPr>
              <w:t xml:space="preserve"> and milk products</w:t>
            </w:r>
            <w:r w:rsidR="00196FE4" w:rsidRPr="00F979E9">
              <w:rPr>
                <w:rFonts w:ascii="Arial" w:hAnsi="Arial" w:cs="Arial"/>
                <w:b w:val="0"/>
                <w:szCs w:val="20"/>
              </w:rPr>
              <w:t>.</w:t>
            </w:r>
          </w:p>
          <w:p w14:paraId="75B6C132"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75B6C133"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Dairy Australia</w:t>
            </w:r>
          </w:p>
          <w:p w14:paraId="75B6C134" w14:textId="77777777" w:rsidR="00196FE4" w:rsidRPr="00F979E9" w:rsidRDefault="00196FE4"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Australian Grape and Wine Authority</w:t>
            </w:r>
          </w:p>
          <w:p w14:paraId="75B6C135" w14:textId="1E516D96" w:rsidR="00196FE4" w:rsidRPr="00F979E9" w:rsidRDefault="00156018" w:rsidP="00196FE4">
            <w:pPr>
              <w:pStyle w:val="ListParagraph"/>
              <w:widowControl/>
              <w:numPr>
                <w:ilvl w:val="0"/>
                <w:numId w:val="1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Grain Producers Australia</w:t>
            </w:r>
          </w:p>
          <w:p w14:paraId="75B6C137" w14:textId="77777777"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p>
          <w:p w14:paraId="75B6C138" w14:textId="77777777"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650" w:type="dxa"/>
            <w:tcBorders>
              <w:left w:val="none" w:sz="0" w:space="0" w:color="auto"/>
            </w:tcBorders>
          </w:tcPr>
          <w:p w14:paraId="09F5554C" w14:textId="20634F1A" w:rsidR="00C35534" w:rsidRPr="00F979E9" w:rsidRDefault="00B619FE"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Disagree</w:t>
            </w:r>
            <w:r w:rsidR="00C35534" w:rsidRPr="00F979E9">
              <w:rPr>
                <w:rFonts w:ascii="Arial" w:hAnsi="Arial"/>
              </w:rPr>
              <w:t>.</w:t>
            </w:r>
          </w:p>
          <w:p w14:paraId="693C8BF3" w14:textId="77777777" w:rsidR="00C35534" w:rsidRPr="00F979E9" w:rsidRDefault="00C3553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067ECA48" w14:textId="74E99758" w:rsidR="00C35534" w:rsidRPr="00F979E9" w:rsidRDefault="00196FE4" w:rsidP="00C35534">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aim of the Proposal and the approach developed does not allow for </w:t>
            </w:r>
            <w:r w:rsidR="00362DB4" w:rsidRPr="00F979E9">
              <w:rPr>
                <w:rFonts w:ascii="Arial" w:hAnsi="Arial"/>
              </w:rPr>
              <w:t xml:space="preserve">the </w:t>
            </w:r>
            <w:r w:rsidR="00C35534" w:rsidRPr="00F979E9">
              <w:rPr>
                <w:rFonts w:ascii="Arial" w:hAnsi="Arial"/>
              </w:rPr>
              <w:t xml:space="preserve">use of </w:t>
            </w:r>
            <w:r w:rsidRPr="00F979E9">
              <w:rPr>
                <w:rFonts w:ascii="Arial" w:hAnsi="Arial"/>
              </w:rPr>
              <w:t>interim</w:t>
            </w:r>
            <w:r w:rsidRPr="00F979E9">
              <w:rPr>
                <w:rFonts w:ascii="Arial" w:hAnsi="Arial"/>
                <w:i/>
              </w:rPr>
              <w:t xml:space="preserve"> Default MRLs</w:t>
            </w:r>
            <w:r w:rsidR="00156018" w:rsidRPr="00F979E9">
              <w:rPr>
                <w:rFonts w:ascii="Arial" w:hAnsi="Arial"/>
              </w:rPr>
              <w:t>.</w:t>
            </w:r>
          </w:p>
          <w:p w14:paraId="24031AB5" w14:textId="77777777" w:rsidR="00362DB4" w:rsidRPr="00F979E9" w:rsidRDefault="00362DB4" w:rsidP="00C35534">
            <w:pPr>
              <w:pStyle w:val="FSTableText"/>
              <w:cnfStyle w:val="000000100000" w:firstRow="0" w:lastRow="0" w:firstColumn="0" w:lastColumn="0" w:oddVBand="0" w:evenVBand="0" w:oddHBand="1" w:evenHBand="0" w:firstRowFirstColumn="0" w:firstRowLastColumn="0" w:lastRowFirstColumn="0" w:lastRowLastColumn="0"/>
              <w:rPr>
                <w:rFonts w:ascii="Arial" w:hAnsi="Arial"/>
                <w:iCs/>
              </w:rPr>
            </w:pPr>
          </w:p>
          <w:p w14:paraId="6FB7021F" w14:textId="2C46E467" w:rsidR="00196FE4" w:rsidRPr="00F979E9" w:rsidRDefault="00196FE4" w:rsidP="00C35534">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iCs/>
              </w:rPr>
              <w:t xml:space="preserve">The approach establishes </w:t>
            </w:r>
            <w:r w:rsidRPr="00F979E9">
              <w:rPr>
                <w:rFonts w:ascii="Arial" w:hAnsi="Arial"/>
                <w:i/>
              </w:rPr>
              <w:t>All other foods except animal food commodities</w:t>
            </w:r>
            <w:r w:rsidRPr="00F979E9">
              <w:rPr>
                <w:rFonts w:ascii="Arial" w:hAnsi="Arial"/>
              </w:rPr>
              <w:t xml:space="preserve"> MRL for permitted </w:t>
            </w:r>
            <w:proofErr w:type="spellStart"/>
            <w:r w:rsidRPr="00F979E9">
              <w:rPr>
                <w:rFonts w:ascii="Arial" w:hAnsi="Arial"/>
              </w:rPr>
              <w:t>agvet</w:t>
            </w:r>
            <w:proofErr w:type="spellEnd"/>
            <w:r w:rsidRPr="00F979E9">
              <w:rPr>
                <w:rFonts w:ascii="Arial" w:hAnsi="Arial"/>
              </w:rPr>
              <w:t xml:space="preserve"> chemicals with legitimate low level inadvertent residues in </w:t>
            </w:r>
            <w:r w:rsidR="0032476B" w:rsidRPr="00F979E9">
              <w:rPr>
                <w:rFonts w:ascii="Arial" w:hAnsi="Arial"/>
              </w:rPr>
              <w:t xml:space="preserve">food commodities </w:t>
            </w:r>
            <w:r w:rsidRPr="00F979E9">
              <w:rPr>
                <w:rFonts w:ascii="Arial" w:hAnsi="Arial"/>
              </w:rPr>
              <w:t>assessed as safe.</w:t>
            </w:r>
          </w:p>
          <w:p w14:paraId="5AD96083" w14:textId="77777777" w:rsidR="00B619FE" w:rsidRPr="00F979E9" w:rsidRDefault="00B619FE" w:rsidP="00C35534">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84DA387" w14:textId="77777777" w:rsidR="00B619FE" w:rsidRDefault="00B619FE" w:rsidP="0021055C">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It is intended that the establishment of </w:t>
            </w:r>
            <w:r w:rsidRPr="00F979E9">
              <w:rPr>
                <w:rFonts w:ascii="Arial" w:hAnsi="Arial"/>
                <w:i/>
              </w:rPr>
              <w:t>All other foods except animal food commodities</w:t>
            </w:r>
            <w:r w:rsidRPr="00F979E9">
              <w:rPr>
                <w:rFonts w:ascii="Arial" w:hAnsi="Arial"/>
              </w:rPr>
              <w:t xml:space="preserve"> MRLs as proposed in </w:t>
            </w:r>
            <w:r w:rsidR="007F0952" w:rsidRPr="00F979E9">
              <w:rPr>
                <w:rFonts w:ascii="Arial" w:hAnsi="Arial"/>
              </w:rPr>
              <w:t xml:space="preserve">the draft variation </w:t>
            </w:r>
            <w:r w:rsidRPr="00F979E9">
              <w:rPr>
                <w:rFonts w:ascii="Arial" w:hAnsi="Arial"/>
              </w:rPr>
              <w:t xml:space="preserve">would, if </w:t>
            </w:r>
            <w:r w:rsidR="007F0952" w:rsidRPr="00F979E9">
              <w:rPr>
                <w:rFonts w:ascii="Arial" w:hAnsi="Arial"/>
              </w:rPr>
              <w:t>gazetted</w:t>
            </w:r>
            <w:r w:rsidRPr="00F979E9">
              <w:rPr>
                <w:rFonts w:ascii="Arial" w:hAnsi="Arial"/>
              </w:rPr>
              <w:t xml:space="preserve">, be an additional step that would be integrated into the regular FSANZ/APVMA MRL setting process and become part of the risk assessment process for all </w:t>
            </w:r>
            <w:proofErr w:type="spellStart"/>
            <w:r w:rsidRPr="00F979E9">
              <w:rPr>
                <w:rFonts w:ascii="Arial" w:hAnsi="Arial"/>
              </w:rPr>
              <w:t>agvet</w:t>
            </w:r>
            <w:proofErr w:type="spellEnd"/>
            <w:r w:rsidRPr="00F979E9">
              <w:rPr>
                <w:rFonts w:ascii="Arial" w:hAnsi="Arial"/>
              </w:rPr>
              <w:t xml:space="preserve"> chemicals into the future.</w:t>
            </w:r>
          </w:p>
          <w:p w14:paraId="75B6C139" w14:textId="5CB07EDE" w:rsidR="00EA1D3F" w:rsidRPr="00F979E9" w:rsidRDefault="00EA1D3F" w:rsidP="0021055C">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F979E9" w:rsidRPr="00F979E9" w14:paraId="75B6C144" w14:textId="77777777" w:rsidTr="00F97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3B" w14:textId="46CC02C9" w:rsidR="00196FE4" w:rsidRPr="00F979E9" w:rsidRDefault="00196FE4" w:rsidP="0094739E">
            <w:pPr>
              <w:rPr>
                <w:rFonts w:ascii="Arial" w:hAnsi="Arial" w:cs="Arial"/>
                <w:b w:val="0"/>
                <w:szCs w:val="20"/>
              </w:rPr>
            </w:pPr>
            <w:r w:rsidRPr="00F979E9">
              <w:rPr>
                <w:rFonts w:ascii="Arial" w:hAnsi="Arial" w:cs="Arial"/>
                <w:b w:val="0"/>
                <w:szCs w:val="20"/>
              </w:rPr>
              <w:t xml:space="preserve">Would prefer the use of a </w:t>
            </w:r>
            <w:r w:rsidR="00213726" w:rsidRPr="00F979E9">
              <w:rPr>
                <w:rFonts w:ascii="Arial" w:hAnsi="Arial" w:cs="Arial"/>
                <w:b w:val="0"/>
                <w:szCs w:val="20"/>
              </w:rPr>
              <w:t xml:space="preserve">general </w:t>
            </w:r>
            <w:r w:rsidRPr="00F979E9">
              <w:rPr>
                <w:rFonts w:ascii="Arial" w:hAnsi="Arial" w:cs="Arial"/>
                <w:b w:val="0"/>
                <w:i/>
                <w:szCs w:val="20"/>
              </w:rPr>
              <w:t>Default MRL</w:t>
            </w:r>
            <w:r w:rsidRPr="00F979E9">
              <w:rPr>
                <w:rFonts w:ascii="Arial" w:hAnsi="Arial" w:cs="Arial"/>
                <w:b w:val="0"/>
                <w:szCs w:val="20"/>
              </w:rPr>
              <w:t xml:space="preserve"> approach, noting this approach has been used for years </w:t>
            </w:r>
            <w:r w:rsidR="001D158C" w:rsidRPr="00F979E9">
              <w:rPr>
                <w:rFonts w:ascii="Arial" w:hAnsi="Arial" w:cs="Arial"/>
                <w:b w:val="0"/>
                <w:szCs w:val="20"/>
              </w:rPr>
              <w:t xml:space="preserve">by other regulators </w:t>
            </w:r>
            <w:r w:rsidRPr="00F979E9">
              <w:rPr>
                <w:rFonts w:ascii="Arial" w:hAnsi="Arial" w:cs="Arial"/>
                <w:b w:val="0"/>
                <w:szCs w:val="20"/>
              </w:rPr>
              <w:t>without significant impact on public health and safety.</w:t>
            </w:r>
          </w:p>
          <w:p w14:paraId="75B6C13C"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75B6C13D" w14:textId="19A87BCA" w:rsidR="00196FE4" w:rsidRPr="00F979E9" w:rsidRDefault="00196FE4" w:rsidP="00196FE4">
            <w:pPr>
              <w:pStyle w:val="FSTableText"/>
              <w:numPr>
                <w:ilvl w:val="0"/>
                <w:numId w:val="15"/>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Aust</w:t>
            </w:r>
            <w:r w:rsidR="00156018" w:rsidRPr="00F979E9">
              <w:rPr>
                <w:rFonts w:ascii="Arial" w:hAnsi="Arial"/>
              </w:rPr>
              <w:t>ralian Food and Grocery Council</w:t>
            </w:r>
          </w:p>
          <w:p w14:paraId="75B6C13E" w14:textId="77777777" w:rsidR="00196FE4" w:rsidRPr="00F979E9" w:rsidRDefault="00196FE4" w:rsidP="00196FE4">
            <w:pPr>
              <w:pStyle w:val="FSTableText"/>
              <w:numPr>
                <w:ilvl w:val="0"/>
                <w:numId w:val="15"/>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Dairy Australia</w:t>
            </w:r>
          </w:p>
          <w:p w14:paraId="75B6C13F" w14:textId="23A53291" w:rsidR="00196FE4" w:rsidRPr="00F979E9" w:rsidRDefault="00196FE4" w:rsidP="0087579F">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 xml:space="preserve">Food and Beverages Importers Association </w:t>
            </w:r>
          </w:p>
        </w:tc>
        <w:tc>
          <w:tcPr>
            <w:tcW w:w="8650" w:type="dxa"/>
            <w:tcBorders>
              <w:left w:val="none" w:sz="0" w:space="0" w:color="auto"/>
            </w:tcBorders>
          </w:tcPr>
          <w:p w14:paraId="7FE54F45" w14:textId="56A3C551" w:rsidR="00502A17" w:rsidRPr="00F979E9" w:rsidRDefault="007B7A5D"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Noted.</w:t>
            </w:r>
          </w:p>
          <w:p w14:paraId="5CEC61E4" w14:textId="77777777" w:rsidR="00502A17" w:rsidRPr="00F979E9" w:rsidRDefault="00502A17"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p w14:paraId="75B6C140" w14:textId="6A628190" w:rsidR="00196FE4" w:rsidRPr="00F979E9" w:rsidRDefault="00502A17"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For the reasons listed in the Approval Report, </w:t>
            </w:r>
            <w:r w:rsidR="00196FE4" w:rsidRPr="00F979E9">
              <w:rPr>
                <w:rFonts w:ascii="Arial" w:hAnsi="Arial"/>
              </w:rPr>
              <w:t xml:space="preserve">FSANZ considers the </w:t>
            </w:r>
            <w:r w:rsidR="007B7A5D" w:rsidRPr="00F979E9">
              <w:rPr>
                <w:rFonts w:ascii="Arial" w:hAnsi="Arial"/>
              </w:rPr>
              <w:t>approach of establishing an</w:t>
            </w:r>
            <w:r w:rsidRPr="00F979E9">
              <w:rPr>
                <w:rFonts w:ascii="Arial" w:hAnsi="Arial"/>
              </w:rPr>
              <w:t xml:space="preserve"> </w:t>
            </w:r>
            <w:r w:rsidRPr="00F979E9">
              <w:rPr>
                <w:rFonts w:ascii="Arial" w:hAnsi="Arial"/>
                <w:i/>
              </w:rPr>
              <w:t>All other foods except animal food commodities</w:t>
            </w:r>
            <w:r w:rsidRPr="00F979E9">
              <w:rPr>
                <w:rFonts w:ascii="Arial" w:hAnsi="Arial"/>
              </w:rPr>
              <w:t xml:space="preserve"> MRLs </w:t>
            </w:r>
            <w:r w:rsidR="007B7A5D" w:rsidRPr="00F979E9">
              <w:rPr>
                <w:rFonts w:ascii="Arial" w:hAnsi="Arial"/>
              </w:rPr>
              <w:t xml:space="preserve">to be the better option, having regard to the statutory requirements governing standards development. FSANZ also considers </w:t>
            </w:r>
            <w:r w:rsidR="00196FE4" w:rsidRPr="00F979E9">
              <w:rPr>
                <w:rFonts w:ascii="Arial" w:hAnsi="Arial"/>
              </w:rPr>
              <w:t xml:space="preserve">a </w:t>
            </w:r>
            <w:r w:rsidR="00196FE4" w:rsidRPr="00F979E9">
              <w:rPr>
                <w:rFonts w:ascii="Arial" w:hAnsi="Arial"/>
                <w:i/>
              </w:rPr>
              <w:t>Default MRL</w:t>
            </w:r>
            <w:r w:rsidR="00196FE4" w:rsidRPr="00F979E9">
              <w:rPr>
                <w:rFonts w:ascii="Arial" w:hAnsi="Arial"/>
              </w:rPr>
              <w:t xml:space="preserve"> </w:t>
            </w:r>
            <w:r w:rsidR="00A77B95" w:rsidRPr="00F979E9">
              <w:rPr>
                <w:rFonts w:ascii="Arial" w:hAnsi="Arial"/>
              </w:rPr>
              <w:t xml:space="preserve">to </w:t>
            </w:r>
            <w:r w:rsidR="00196FE4" w:rsidRPr="00F979E9">
              <w:rPr>
                <w:rFonts w:ascii="Arial" w:hAnsi="Arial"/>
              </w:rPr>
              <w:t>be contrary to the Ministerial Policy Guideline as stated in the 2</w:t>
            </w:r>
            <w:r w:rsidR="00196FE4" w:rsidRPr="00F979E9">
              <w:rPr>
                <w:rFonts w:ascii="Arial" w:hAnsi="Arial"/>
                <w:vertAlign w:val="superscript"/>
              </w:rPr>
              <w:t>nd</w:t>
            </w:r>
            <w:r w:rsidR="00196FE4" w:rsidRPr="00F979E9">
              <w:rPr>
                <w:rFonts w:ascii="Arial" w:hAnsi="Arial"/>
              </w:rPr>
              <w:t xml:space="preserve"> </w:t>
            </w:r>
            <w:r w:rsidR="007F0952" w:rsidRPr="00F979E9">
              <w:rPr>
                <w:rFonts w:ascii="Arial" w:hAnsi="Arial"/>
              </w:rPr>
              <w:t>CFS assessment summary</w:t>
            </w:r>
            <w:r w:rsidR="00156018" w:rsidRPr="00F979E9">
              <w:rPr>
                <w:rFonts w:ascii="Arial" w:hAnsi="Arial"/>
              </w:rPr>
              <w:t xml:space="preserve"> (April 2016).</w:t>
            </w:r>
          </w:p>
          <w:p w14:paraId="75B6C143" w14:textId="77777777" w:rsidR="00196FE4" w:rsidRPr="00F979E9" w:rsidRDefault="00196FE4" w:rsidP="007B7A5D">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r>
      <w:tr w:rsidR="00F979E9" w:rsidRPr="00F979E9" w14:paraId="75B6C150" w14:textId="77777777" w:rsidTr="009435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5B6C145" w14:textId="1B1F0E8B" w:rsidR="00196FE4" w:rsidRPr="00F979E9" w:rsidRDefault="00196FE4" w:rsidP="0094739E">
            <w:pPr>
              <w:rPr>
                <w:rFonts w:ascii="Arial" w:hAnsi="Arial" w:cs="Arial"/>
                <w:b w:val="0"/>
                <w:szCs w:val="20"/>
              </w:rPr>
            </w:pPr>
            <w:r w:rsidRPr="00F979E9">
              <w:rPr>
                <w:rFonts w:ascii="Arial" w:hAnsi="Arial" w:cs="Arial"/>
                <w:b w:val="0"/>
                <w:szCs w:val="20"/>
              </w:rPr>
              <w:lastRenderedPageBreak/>
              <w:t>Remain concerned the P1027 approach will not resolve the issues described by FSANZ and acknowledged by all stakeholders.</w:t>
            </w:r>
          </w:p>
          <w:p w14:paraId="75B6C146" w14:textId="00B1B69C" w:rsidR="00196FE4" w:rsidRPr="00F979E9" w:rsidRDefault="00196FE4" w:rsidP="0094739E">
            <w:pPr>
              <w:rPr>
                <w:rFonts w:ascii="Arial" w:hAnsi="Arial" w:cs="Arial"/>
                <w:b w:val="0"/>
                <w:szCs w:val="20"/>
              </w:rPr>
            </w:pPr>
          </w:p>
        </w:tc>
        <w:tc>
          <w:tcPr>
            <w:tcW w:w="3118" w:type="dxa"/>
            <w:tcBorders>
              <w:left w:val="none" w:sz="0" w:space="0" w:color="auto"/>
              <w:bottom w:val="single" w:sz="4" w:space="0" w:color="auto"/>
              <w:right w:val="none" w:sz="0" w:space="0" w:color="auto"/>
            </w:tcBorders>
          </w:tcPr>
          <w:p w14:paraId="75B6C147" w14:textId="77777777" w:rsidR="00196FE4" w:rsidRPr="00F979E9" w:rsidRDefault="00196FE4" w:rsidP="00196FE4">
            <w:pPr>
              <w:pStyle w:val="ListParagraph"/>
              <w:widowControl/>
              <w:numPr>
                <w:ilvl w:val="0"/>
                <w:numId w:val="16"/>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Dairy Australia</w:t>
            </w:r>
          </w:p>
        </w:tc>
        <w:tc>
          <w:tcPr>
            <w:tcW w:w="8650" w:type="dxa"/>
            <w:tcBorders>
              <w:left w:val="none" w:sz="0" w:space="0" w:color="auto"/>
            </w:tcBorders>
          </w:tcPr>
          <w:p w14:paraId="75B6C148" w14:textId="18C31674" w:rsidR="00196FE4" w:rsidRPr="00F979E9" w:rsidRDefault="00B619FE"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Disagree</w:t>
            </w:r>
            <w:r w:rsidR="00196FE4" w:rsidRPr="00F979E9">
              <w:rPr>
                <w:rFonts w:ascii="Arial" w:hAnsi="Arial"/>
              </w:rPr>
              <w:t>.</w:t>
            </w:r>
          </w:p>
          <w:p w14:paraId="75B6C149"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4A" w14:textId="76217166"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approach addresses the issue of applying ‘zero tolerance’ to </w:t>
            </w:r>
            <w:r w:rsidR="001D158C" w:rsidRPr="00F979E9">
              <w:rPr>
                <w:rFonts w:ascii="Arial" w:hAnsi="Arial"/>
              </w:rPr>
              <w:t xml:space="preserve">low level </w:t>
            </w:r>
            <w:proofErr w:type="spellStart"/>
            <w:r w:rsidRPr="00F979E9">
              <w:rPr>
                <w:rFonts w:ascii="Arial" w:hAnsi="Arial"/>
              </w:rPr>
              <w:t>agvet</w:t>
            </w:r>
            <w:proofErr w:type="spellEnd"/>
            <w:r w:rsidRPr="00F979E9">
              <w:rPr>
                <w:rFonts w:ascii="Arial" w:hAnsi="Arial"/>
              </w:rPr>
              <w:t xml:space="preserve"> chemical residues present in food commodities due to inadvertent exposure</w:t>
            </w:r>
            <w:r w:rsidR="002E6BF6" w:rsidRPr="00F979E9">
              <w:rPr>
                <w:rFonts w:ascii="Arial" w:hAnsi="Arial"/>
              </w:rPr>
              <w:t xml:space="preserve"> through a robust scientific risk assessment</w:t>
            </w:r>
            <w:r w:rsidRPr="00F979E9">
              <w:rPr>
                <w:rFonts w:ascii="Arial" w:hAnsi="Arial"/>
              </w:rPr>
              <w:t xml:space="preserve">, and that is agreed by </w:t>
            </w:r>
            <w:r w:rsidR="000C5CE9" w:rsidRPr="00F979E9">
              <w:rPr>
                <w:rFonts w:ascii="Arial" w:hAnsi="Arial"/>
              </w:rPr>
              <w:t>most</w:t>
            </w:r>
            <w:r w:rsidRPr="00F979E9">
              <w:rPr>
                <w:rFonts w:ascii="Arial" w:hAnsi="Arial"/>
              </w:rPr>
              <w:t xml:space="preserve"> stakeholders.</w:t>
            </w:r>
          </w:p>
          <w:p w14:paraId="75B6C14B"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4C" w14:textId="271F0E10"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FSANZ</w:t>
            </w:r>
            <w:r w:rsidR="007F0952" w:rsidRPr="00F979E9">
              <w:rPr>
                <w:rFonts w:ascii="Arial" w:hAnsi="Arial"/>
              </w:rPr>
              <w:t xml:space="preserve">’s </w:t>
            </w:r>
            <w:r w:rsidRPr="00F979E9">
              <w:rPr>
                <w:rFonts w:ascii="Arial" w:hAnsi="Arial"/>
              </w:rPr>
              <w:t xml:space="preserve">approach has also ensured that for each </w:t>
            </w:r>
            <w:proofErr w:type="spellStart"/>
            <w:r w:rsidRPr="00F979E9">
              <w:rPr>
                <w:rFonts w:ascii="Arial" w:hAnsi="Arial"/>
              </w:rPr>
              <w:t>agvet</w:t>
            </w:r>
            <w:proofErr w:type="spellEnd"/>
            <w:r w:rsidRPr="00F979E9">
              <w:rPr>
                <w:rFonts w:ascii="Arial" w:hAnsi="Arial"/>
              </w:rPr>
              <w:t xml:space="preserve"> chemical, the residue level permitted has been assessed</w:t>
            </w:r>
            <w:r w:rsidR="001D158C" w:rsidRPr="00F979E9">
              <w:rPr>
                <w:rFonts w:ascii="Arial" w:hAnsi="Arial"/>
              </w:rPr>
              <w:t>,</w:t>
            </w:r>
            <w:r w:rsidRPr="00F979E9">
              <w:rPr>
                <w:rFonts w:ascii="Arial" w:hAnsi="Arial"/>
              </w:rPr>
              <w:t xml:space="preserve"> </w:t>
            </w:r>
            <w:r w:rsidR="001D158C" w:rsidRPr="00F979E9">
              <w:rPr>
                <w:rFonts w:ascii="Arial" w:hAnsi="Arial"/>
              </w:rPr>
              <w:t xml:space="preserve">does not exceed the relevant health based guidance value and </w:t>
            </w:r>
            <w:r w:rsidRPr="00F979E9">
              <w:rPr>
                <w:rFonts w:ascii="Arial" w:hAnsi="Arial"/>
              </w:rPr>
              <w:t>does not pose public health and safety concerns to consumers.</w:t>
            </w:r>
          </w:p>
          <w:p w14:paraId="75B6C14D"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4E" w14:textId="0BF05B40"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approach is not intended for all </w:t>
            </w:r>
            <w:proofErr w:type="spellStart"/>
            <w:r w:rsidRPr="00F979E9">
              <w:rPr>
                <w:rFonts w:ascii="Arial" w:hAnsi="Arial"/>
              </w:rPr>
              <w:t>agvet</w:t>
            </w:r>
            <w:proofErr w:type="spellEnd"/>
            <w:r w:rsidRPr="00F979E9">
              <w:rPr>
                <w:rFonts w:ascii="Arial" w:hAnsi="Arial"/>
              </w:rPr>
              <w:t xml:space="preserve"> chemicals without MRLs in the Code and does not support </w:t>
            </w:r>
            <w:r w:rsidR="00F924FE" w:rsidRPr="00F979E9">
              <w:rPr>
                <w:rFonts w:ascii="Arial" w:hAnsi="Arial"/>
              </w:rPr>
              <w:t xml:space="preserve">the </w:t>
            </w:r>
            <w:r w:rsidRPr="00F979E9">
              <w:rPr>
                <w:rFonts w:ascii="Arial" w:hAnsi="Arial"/>
              </w:rPr>
              <w:t xml:space="preserve">use of registered </w:t>
            </w:r>
            <w:proofErr w:type="spellStart"/>
            <w:r w:rsidRPr="00F979E9">
              <w:rPr>
                <w:rFonts w:ascii="Arial" w:hAnsi="Arial"/>
              </w:rPr>
              <w:t>agvet</w:t>
            </w:r>
            <w:proofErr w:type="spellEnd"/>
            <w:r w:rsidRPr="00F979E9">
              <w:rPr>
                <w:rFonts w:ascii="Arial" w:hAnsi="Arial"/>
              </w:rPr>
              <w:t xml:space="preserve"> chemicals contrary to label instructions and </w:t>
            </w:r>
            <w:r w:rsidR="00330208" w:rsidRPr="00F979E9">
              <w:rPr>
                <w:rFonts w:ascii="Arial" w:hAnsi="Arial"/>
              </w:rPr>
              <w:t>good agricultural practice (</w:t>
            </w:r>
            <w:r w:rsidRPr="00F979E9">
              <w:rPr>
                <w:rFonts w:ascii="Arial" w:hAnsi="Arial"/>
              </w:rPr>
              <w:t>GAP</w:t>
            </w:r>
            <w:r w:rsidR="00330208" w:rsidRPr="00F979E9">
              <w:rPr>
                <w:rFonts w:ascii="Arial" w:hAnsi="Arial"/>
              </w:rPr>
              <w:t>)</w:t>
            </w:r>
            <w:r w:rsidRPr="00F979E9">
              <w:rPr>
                <w:rFonts w:ascii="Arial" w:hAnsi="Arial"/>
              </w:rPr>
              <w:t>.</w:t>
            </w:r>
          </w:p>
          <w:p w14:paraId="75B6C14F"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5167C6" w:rsidRPr="00F979E9" w14:paraId="75B6C15E" w14:textId="77777777" w:rsidTr="00237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5B6C152" w14:textId="0A4135E7" w:rsidR="00196FE4" w:rsidRPr="00F979E9" w:rsidRDefault="00196FE4" w:rsidP="00F979E9">
            <w:pPr>
              <w:rPr>
                <w:rFonts w:ascii="Arial" w:hAnsi="Arial" w:cs="Arial"/>
                <w:b w:val="0"/>
                <w:szCs w:val="20"/>
              </w:rPr>
            </w:pPr>
            <w:r w:rsidRPr="00F979E9">
              <w:rPr>
                <w:rFonts w:ascii="Arial" w:hAnsi="Arial" w:cs="Arial"/>
                <w:b w:val="0"/>
                <w:szCs w:val="20"/>
              </w:rPr>
              <w:t xml:space="preserve">The approach is unnecessarily complicated, resource intensive and not timely in dealing with the immediate needs of food producers. It provides no certainty and therefore </w:t>
            </w:r>
            <w:r w:rsidR="008E7CA7" w:rsidRPr="00F979E9">
              <w:rPr>
                <w:rFonts w:ascii="Arial" w:hAnsi="Arial" w:cs="Arial"/>
                <w:b w:val="0"/>
                <w:szCs w:val="20"/>
              </w:rPr>
              <w:t xml:space="preserve">is </w:t>
            </w:r>
            <w:r w:rsidRPr="00F979E9">
              <w:rPr>
                <w:rFonts w:ascii="Arial" w:hAnsi="Arial" w:cs="Arial"/>
                <w:b w:val="0"/>
                <w:szCs w:val="20"/>
              </w:rPr>
              <w:t>of minimal benefit to the Australian food industry.</w:t>
            </w:r>
          </w:p>
          <w:p w14:paraId="75B6C153" w14:textId="77777777" w:rsidR="00196FE4" w:rsidRPr="00F979E9" w:rsidRDefault="00196FE4" w:rsidP="0094739E">
            <w:pPr>
              <w:pStyle w:val="FSTableText"/>
              <w:rPr>
                <w:rFonts w:ascii="Arial" w:hAnsi="Arial"/>
                <w:b w:val="0"/>
              </w:rPr>
            </w:pPr>
          </w:p>
        </w:tc>
        <w:tc>
          <w:tcPr>
            <w:tcW w:w="3118" w:type="dxa"/>
            <w:tcBorders>
              <w:left w:val="single" w:sz="4" w:space="0" w:color="auto"/>
              <w:right w:val="single" w:sz="4" w:space="0" w:color="auto"/>
            </w:tcBorders>
          </w:tcPr>
          <w:p w14:paraId="75B6C154" w14:textId="54706577" w:rsidR="00196FE4" w:rsidRPr="00F979E9" w:rsidRDefault="00196FE4" w:rsidP="00196FE4">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Food and Beverages Importers</w:t>
            </w:r>
            <w:r w:rsidR="005B71BD" w:rsidRPr="00F979E9">
              <w:rPr>
                <w:rFonts w:ascii="Arial" w:hAnsi="Arial" w:cs="Arial"/>
                <w:szCs w:val="20"/>
              </w:rPr>
              <w:t xml:space="preserve"> Association</w:t>
            </w:r>
          </w:p>
          <w:p w14:paraId="75B6C155" w14:textId="77777777" w:rsidR="00196FE4" w:rsidRPr="00F979E9" w:rsidRDefault="00196FE4" w:rsidP="00196FE4">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proofErr w:type="spellStart"/>
            <w:r w:rsidRPr="00F979E9">
              <w:rPr>
                <w:rFonts w:ascii="Arial" w:hAnsi="Arial" w:cs="Arial"/>
                <w:szCs w:val="20"/>
              </w:rPr>
              <w:t>CropLife</w:t>
            </w:r>
            <w:proofErr w:type="spellEnd"/>
            <w:r w:rsidRPr="00F979E9">
              <w:rPr>
                <w:rFonts w:ascii="Arial" w:hAnsi="Arial" w:cs="Arial"/>
                <w:szCs w:val="20"/>
              </w:rPr>
              <w:t xml:space="preserve"> Australia</w:t>
            </w:r>
          </w:p>
          <w:p w14:paraId="75B6C156" w14:textId="4A531D85" w:rsidR="00196FE4" w:rsidRPr="00F979E9" w:rsidRDefault="00196FE4" w:rsidP="00196FE4">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 xml:space="preserve">Australian Food and Grocery Council </w:t>
            </w:r>
          </w:p>
          <w:p w14:paraId="75B6C157" w14:textId="69F29387" w:rsidR="00196FE4" w:rsidRPr="00F979E9" w:rsidRDefault="00196FE4" w:rsidP="0087579F">
            <w:pPr>
              <w:pStyle w:val="ListParagraph"/>
              <w:widowControl/>
              <w:numPr>
                <w:ilvl w:val="0"/>
                <w:numId w:val="14"/>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 xml:space="preserve">Grain Producers Australia </w:t>
            </w:r>
          </w:p>
        </w:tc>
        <w:tc>
          <w:tcPr>
            <w:tcW w:w="8650" w:type="dxa"/>
            <w:tcBorders>
              <w:left w:val="single" w:sz="4" w:space="0" w:color="auto"/>
            </w:tcBorders>
          </w:tcPr>
          <w:p w14:paraId="75B6C158" w14:textId="1FD30F6C" w:rsidR="00196FE4" w:rsidRPr="00F979E9" w:rsidRDefault="00025410"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Disagree</w:t>
            </w:r>
            <w:r w:rsidR="00196FE4" w:rsidRPr="00F979E9">
              <w:rPr>
                <w:rFonts w:ascii="Arial" w:hAnsi="Arial" w:cs="Arial"/>
                <w:szCs w:val="20"/>
              </w:rPr>
              <w:t xml:space="preserve">. </w:t>
            </w:r>
          </w:p>
          <w:p w14:paraId="75B6C159" w14:textId="77777777"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p w14:paraId="4C5C8DA0" w14:textId="6D6B4E62" w:rsidR="00602C44" w:rsidRPr="00F979E9" w:rsidRDefault="00602C44" w:rsidP="00602C4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In the 2</w:t>
            </w:r>
            <w:r w:rsidRPr="00F979E9">
              <w:rPr>
                <w:rFonts w:ascii="Arial" w:hAnsi="Arial" w:cs="Arial"/>
                <w:szCs w:val="20"/>
                <w:vertAlign w:val="superscript"/>
              </w:rPr>
              <w:t>nd</w:t>
            </w:r>
            <w:r w:rsidRPr="00F979E9">
              <w:rPr>
                <w:rFonts w:ascii="Arial" w:hAnsi="Arial" w:cs="Arial"/>
                <w:szCs w:val="20"/>
              </w:rPr>
              <w:t xml:space="preserve"> CFS </w:t>
            </w:r>
            <w:r w:rsidR="007F0952" w:rsidRPr="00F979E9">
              <w:rPr>
                <w:rFonts w:ascii="Arial" w:hAnsi="Arial" w:cs="Arial"/>
                <w:szCs w:val="20"/>
              </w:rPr>
              <w:t>assessment summary</w:t>
            </w:r>
            <w:r w:rsidRPr="00F979E9">
              <w:rPr>
                <w:rFonts w:ascii="Arial" w:hAnsi="Arial" w:cs="Arial"/>
                <w:szCs w:val="20"/>
              </w:rPr>
              <w:t xml:space="preserve">, FSANZ noted that the development of any new scientific risk assessment methodology requires considerable effort and time, and that was the case with developing the P1027 approach. However, it does not mean the application of the approach to establishing </w:t>
            </w:r>
            <w:r w:rsidRPr="00F979E9">
              <w:rPr>
                <w:rFonts w:ascii="Arial" w:hAnsi="Arial" w:cs="Arial"/>
                <w:i/>
                <w:szCs w:val="20"/>
              </w:rPr>
              <w:t>All other foods except animal food commodities</w:t>
            </w:r>
            <w:r w:rsidRPr="00F979E9">
              <w:rPr>
                <w:rFonts w:ascii="Arial" w:hAnsi="Arial" w:cs="Arial"/>
                <w:szCs w:val="20"/>
              </w:rPr>
              <w:t xml:space="preserve"> MRLs into the future has the same time implications. The details provided in the report were to show the specific considerations and </w:t>
            </w:r>
            <w:r w:rsidR="005B71BD" w:rsidRPr="00F979E9">
              <w:rPr>
                <w:rFonts w:ascii="Arial" w:hAnsi="Arial" w:cs="Arial"/>
                <w:szCs w:val="20"/>
              </w:rPr>
              <w:t>risk assessment processes used.</w:t>
            </w:r>
          </w:p>
          <w:p w14:paraId="75B6C15B" w14:textId="77777777"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p w14:paraId="459648FF" w14:textId="48AAE5E2" w:rsidR="00602C4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The approach readily fits into current MRL</w:t>
            </w:r>
            <w:r w:rsidR="007F0952" w:rsidRPr="00F979E9">
              <w:rPr>
                <w:rFonts w:ascii="Arial" w:hAnsi="Arial" w:cs="Arial"/>
                <w:szCs w:val="20"/>
              </w:rPr>
              <w:t>-</w:t>
            </w:r>
            <w:r w:rsidRPr="00F979E9">
              <w:rPr>
                <w:rFonts w:ascii="Arial" w:hAnsi="Arial" w:cs="Arial"/>
                <w:szCs w:val="20"/>
              </w:rPr>
              <w:t>setting processes used by both FSANZ and the APVMA</w:t>
            </w:r>
            <w:r w:rsidR="00BF763B" w:rsidRPr="00F979E9">
              <w:rPr>
                <w:rFonts w:ascii="Arial" w:hAnsi="Arial" w:cs="Arial"/>
                <w:szCs w:val="20"/>
              </w:rPr>
              <w:t>,</w:t>
            </w:r>
            <w:r w:rsidRPr="00F979E9">
              <w:rPr>
                <w:rFonts w:ascii="Arial" w:hAnsi="Arial" w:cs="Arial"/>
                <w:szCs w:val="20"/>
              </w:rPr>
              <w:t xml:space="preserve"> and </w:t>
            </w:r>
            <w:r w:rsidR="00602C44" w:rsidRPr="00F979E9">
              <w:rPr>
                <w:rFonts w:ascii="Arial" w:hAnsi="Arial" w:cs="Arial"/>
                <w:szCs w:val="20"/>
              </w:rPr>
              <w:t xml:space="preserve">will be used to establish </w:t>
            </w:r>
            <w:r w:rsidR="00602C44" w:rsidRPr="00F979E9">
              <w:rPr>
                <w:rFonts w:ascii="Arial" w:hAnsi="Arial" w:cs="Arial"/>
                <w:i/>
                <w:szCs w:val="20"/>
              </w:rPr>
              <w:t>All other foods except animal food commodities</w:t>
            </w:r>
            <w:r w:rsidR="00602C44" w:rsidRPr="00F979E9">
              <w:rPr>
                <w:rFonts w:ascii="Arial" w:hAnsi="Arial" w:cs="Arial"/>
                <w:szCs w:val="20"/>
              </w:rPr>
              <w:t xml:space="preserve"> MRLs for other chemicals into the future.</w:t>
            </w:r>
          </w:p>
          <w:p w14:paraId="313215C7" w14:textId="77777777" w:rsidR="00602C44" w:rsidRPr="00F979E9" w:rsidRDefault="00602C4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p w14:paraId="75B6C15C" w14:textId="1E211DE7" w:rsidR="00196FE4" w:rsidRPr="00F979E9" w:rsidRDefault="00602C4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S</w:t>
            </w:r>
            <w:r w:rsidR="00196FE4" w:rsidRPr="00F979E9">
              <w:rPr>
                <w:rFonts w:ascii="Arial" w:hAnsi="Arial" w:cs="Arial"/>
                <w:szCs w:val="20"/>
              </w:rPr>
              <w:t>takeholders that support the approach state</w:t>
            </w:r>
            <w:r w:rsidRPr="00F979E9">
              <w:rPr>
                <w:rFonts w:ascii="Arial" w:hAnsi="Arial" w:cs="Arial"/>
                <w:szCs w:val="20"/>
              </w:rPr>
              <w:t>d</w:t>
            </w:r>
            <w:r w:rsidR="00196FE4" w:rsidRPr="00F979E9">
              <w:rPr>
                <w:rFonts w:ascii="Arial" w:hAnsi="Arial" w:cs="Arial"/>
                <w:szCs w:val="20"/>
              </w:rPr>
              <w:t xml:space="preserve"> that it provides relief from the application of ‘zero tolerance’ to these foods and consider it a practical and balanced way to manage low level inadvertent </w:t>
            </w:r>
            <w:proofErr w:type="spellStart"/>
            <w:r w:rsidR="00196FE4" w:rsidRPr="00F979E9">
              <w:rPr>
                <w:rFonts w:ascii="Arial" w:hAnsi="Arial" w:cs="Arial"/>
                <w:szCs w:val="20"/>
              </w:rPr>
              <w:t>agvet</w:t>
            </w:r>
            <w:proofErr w:type="spellEnd"/>
            <w:r w:rsidR="00196FE4" w:rsidRPr="00F979E9">
              <w:rPr>
                <w:rFonts w:ascii="Arial" w:hAnsi="Arial" w:cs="Arial"/>
                <w:szCs w:val="20"/>
              </w:rPr>
              <w:t xml:space="preserve"> chemical residues in food commodities.</w:t>
            </w:r>
          </w:p>
          <w:p w14:paraId="75B6C15D" w14:textId="77777777"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F979E9" w:rsidRPr="00F979E9" w14:paraId="75B6C16B" w14:textId="77777777" w:rsidTr="009435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5B6C163" w14:textId="58D72F18" w:rsidR="00196FE4" w:rsidRPr="00F979E9" w:rsidRDefault="00196FE4" w:rsidP="00156018">
            <w:pPr>
              <w:rPr>
                <w:rFonts w:ascii="Arial" w:hAnsi="Arial" w:cs="Arial"/>
                <w:b w:val="0"/>
                <w:szCs w:val="20"/>
              </w:rPr>
            </w:pPr>
            <w:r w:rsidRPr="00F979E9">
              <w:rPr>
                <w:rFonts w:ascii="Arial" w:hAnsi="Arial" w:cs="Arial"/>
                <w:b w:val="0"/>
                <w:szCs w:val="20"/>
              </w:rPr>
              <w:lastRenderedPageBreak/>
              <w:t xml:space="preserve">The approach should discourage misuse of </w:t>
            </w:r>
            <w:proofErr w:type="spellStart"/>
            <w:r w:rsidRPr="00F979E9">
              <w:rPr>
                <w:rFonts w:ascii="Arial" w:hAnsi="Arial" w:cs="Arial"/>
                <w:b w:val="0"/>
                <w:szCs w:val="20"/>
              </w:rPr>
              <w:t>agvet</w:t>
            </w:r>
            <w:proofErr w:type="spellEnd"/>
            <w:r w:rsidRPr="00F979E9">
              <w:rPr>
                <w:rFonts w:ascii="Arial" w:hAnsi="Arial" w:cs="Arial"/>
                <w:b w:val="0"/>
                <w:szCs w:val="20"/>
              </w:rPr>
              <w:t xml:space="preserve"> chemicals particularly ‘off-label’ use, noting that residues arising from misuse are not distinguishable from those resulting from inadvertent contamination.</w:t>
            </w:r>
          </w:p>
        </w:tc>
        <w:tc>
          <w:tcPr>
            <w:tcW w:w="3118" w:type="dxa"/>
            <w:tcBorders>
              <w:left w:val="none" w:sz="0" w:space="0" w:color="auto"/>
              <w:bottom w:val="single" w:sz="4" w:space="0" w:color="auto"/>
              <w:right w:val="none" w:sz="0" w:space="0" w:color="auto"/>
            </w:tcBorders>
          </w:tcPr>
          <w:p w14:paraId="75B6C164" w14:textId="77777777" w:rsidR="00196FE4" w:rsidRPr="00F979E9" w:rsidRDefault="00196FE4" w:rsidP="00196FE4">
            <w:pPr>
              <w:pStyle w:val="ListParagraph"/>
              <w:widowControl/>
              <w:numPr>
                <w:ilvl w:val="0"/>
                <w:numId w:val="19"/>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
                <w:szCs w:val="20"/>
              </w:rPr>
            </w:pPr>
            <w:r w:rsidRPr="00F979E9">
              <w:rPr>
                <w:rFonts w:ascii="Arial" w:hAnsi="Arial" w:cs="Arial"/>
                <w:szCs w:val="20"/>
              </w:rPr>
              <w:t>Queensland Department of Agriculture and Fisheries,</w:t>
            </w:r>
            <w:r w:rsidRPr="00F979E9">
              <w:rPr>
                <w:rFonts w:ascii="Arial" w:hAnsi="Arial" w:cs="Arial"/>
                <w:b/>
                <w:szCs w:val="20"/>
              </w:rPr>
              <w:t xml:space="preserve"> </w:t>
            </w:r>
            <w:r w:rsidRPr="00F979E9">
              <w:rPr>
                <w:rFonts w:ascii="Arial" w:hAnsi="Arial" w:cs="Arial"/>
                <w:szCs w:val="20"/>
              </w:rPr>
              <w:t>and Department of Health</w:t>
            </w:r>
          </w:p>
          <w:p w14:paraId="75B6C165" w14:textId="77777777" w:rsidR="00196FE4" w:rsidRPr="00F979E9" w:rsidRDefault="00196FE4" w:rsidP="00196FE4">
            <w:pPr>
              <w:pStyle w:val="ListParagraph"/>
              <w:widowControl/>
              <w:numPr>
                <w:ilvl w:val="0"/>
                <w:numId w:val="19"/>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Pesticide Action Group WA</w:t>
            </w:r>
          </w:p>
          <w:p w14:paraId="75B6C166" w14:textId="0ECD967B" w:rsidR="00196FE4" w:rsidRPr="00F979E9" w:rsidRDefault="0087579F" w:rsidP="00196FE4">
            <w:pPr>
              <w:pStyle w:val="ListParagraph"/>
              <w:widowControl/>
              <w:numPr>
                <w:ilvl w:val="0"/>
                <w:numId w:val="19"/>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proofErr w:type="spellStart"/>
            <w:r w:rsidRPr="00F979E9">
              <w:rPr>
                <w:rFonts w:ascii="Arial" w:hAnsi="Arial" w:cs="Arial"/>
                <w:szCs w:val="20"/>
              </w:rPr>
              <w:t>FoodWatch</w:t>
            </w:r>
            <w:proofErr w:type="spellEnd"/>
            <w:r w:rsidRPr="00F979E9">
              <w:rPr>
                <w:rFonts w:ascii="Arial" w:hAnsi="Arial" w:cs="Arial"/>
                <w:szCs w:val="20"/>
              </w:rPr>
              <w:t xml:space="preserve"> Consumer G</w:t>
            </w:r>
            <w:r w:rsidR="00196FE4" w:rsidRPr="00F979E9">
              <w:rPr>
                <w:rFonts w:ascii="Arial" w:hAnsi="Arial" w:cs="Arial"/>
                <w:szCs w:val="20"/>
              </w:rPr>
              <w:t>roup</w:t>
            </w:r>
          </w:p>
        </w:tc>
        <w:tc>
          <w:tcPr>
            <w:tcW w:w="8650" w:type="dxa"/>
            <w:tcBorders>
              <w:left w:val="none" w:sz="0" w:space="0" w:color="auto"/>
            </w:tcBorders>
          </w:tcPr>
          <w:p w14:paraId="2C0AECE5" w14:textId="3B71AA00" w:rsidR="00483A3B" w:rsidRPr="00F979E9" w:rsidRDefault="00C0430A"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Agree</w:t>
            </w:r>
            <w:r w:rsidR="00483A3B" w:rsidRPr="00F979E9">
              <w:rPr>
                <w:rFonts w:ascii="Arial" w:hAnsi="Arial" w:cs="Arial"/>
                <w:szCs w:val="20"/>
              </w:rPr>
              <w:t>.</w:t>
            </w:r>
          </w:p>
          <w:p w14:paraId="5E7788F1" w14:textId="77777777" w:rsidR="00483A3B" w:rsidRPr="00F979E9" w:rsidRDefault="00483A3B"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p w14:paraId="75B6C167" w14:textId="00EDDC12"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b/>
                <w:szCs w:val="20"/>
              </w:rPr>
            </w:pPr>
            <w:r w:rsidRPr="00F979E9">
              <w:rPr>
                <w:rFonts w:ascii="Arial" w:hAnsi="Arial" w:cs="Arial"/>
                <w:szCs w:val="20"/>
              </w:rPr>
              <w:t xml:space="preserve">FSANZ is mindful of this issue and addressed it through one of the principles underpinning the establishment of </w:t>
            </w:r>
            <w:r w:rsidRPr="00F979E9">
              <w:rPr>
                <w:rFonts w:ascii="Arial" w:hAnsi="Arial" w:cs="Arial"/>
                <w:i/>
                <w:szCs w:val="20"/>
                <w:lang w:eastAsia="en-AU"/>
              </w:rPr>
              <w:t>All other foods except animal food commodities</w:t>
            </w:r>
            <w:r w:rsidRPr="00F979E9">
              <w:rPr>
                <w:rFonts w:ascii="Arial" w:hAnsi="Arial" w:cs="Arial"/>
                <w:szCs w:val="20"/>
                <w:lang w:eastAsia="en-AU"/>
              </w:rPr>
              <w:t xml:space="preserve"> </w:t>
            </w:r>
            <w:r w:rsidRPr="00F979E9">
              <w:rPr>
                <w:rFonts w:ascii="Arial" w:hAnsi="Arial" w:cs="Arial"/>
                <w:szCs w:val="20"/>
              </w:rPr>
              <w:t>MRL.</w:t>
            </w:r>
            <w:r w:rsidRPr="00F979E9">
              <w:rPr>
                <w:rFonts w:ascii="Arial" w:hAnsi="Arial" w:cs="Arial"/>
                <w:b/>
                <w:szCs w:val="20"/>
              </w:rPr>
              <w:t xml:space="preserve"> </w:t>
            </w:r>
            <w:r w:rsidRPr="00F979E9">
              <w:rPr>
                <w:rFonts w:ascii="Arial" w:hAnsi="Arial" w:cs="Arial"/>
                <w:szCs w:val="20"/>
              </w:rPr>
              <w:t xml:space="preserve">The principle ensures that the values are set to adequately manage the risk of deliberate off-label use of a chemical compared to the inadvertent presence of the chemical. It is for that reason the analytical level of detection </w:t>
            </w:r>
            <w:r w:rsidR="00357743" w:rsidRPr="00F979E9">
              <w:rPr>
                <w:rFonts w:ascii="Arial" w:hAnsi="Arial" w:cs="Arial"/>
                <w:szCs w:val="20"/>
              </w:rPr>
              <w:t>and already established MRLs for</w:t>
            </w:r>
            <w:r w:rsidR="00F12382" w:rsidRPr="00F979E9">
              <w:rPr>
                <w:rFonts w:ascii="Arial" w:hAnsi="Arial" w:cs="Arial"/>
                <w:szCs w:val="20"/>
              </w:rPr>
              <w:t xml:space="preserve"> each chemical</w:t>
            </w:r>
            <w:r w:rsidR="00357743" w:rsidRPr="00F979E9">
              <w:rPr>
                <w:rFonts w:ascii="Arial" w:hAnsi="Arial" w:cs="Arial"/>
                <w:szCs w:val="20"/>
              </w:rPr>
              <w:t xml:space="preserve"> were</w:t>
            </w:r>
            <w:r w:rsidRPr="00F979E9">
              <w:rPr>
                <w:rFonts w:ascii="Arial" w:hAnsi="Arial" w:cs="Arial"/>
                <w:szCs w:val="20"/>
              </w:rPr>
              <w:t xml:space="preserve"> taken into consideration</w:t>
            </w:r>
            <w:r w:rsidR="00357743" w:rsidRPr="00F979E9">
              <w:rPr>
                <w:rFonts w:ascii="Arial" w:hAnsi="Arial" w:cs="Arial"/>
                <w:szCs w:val="20"/>
              </w:rPr>
              <w:t xml:space="preserve"> </w:t>
            </w:r>
            <w:r w:rsidRPr="00F979E9">
              <w:rPr>
                <w:rFonts w:ascii="Arial" w:hAnsi="Arial" w:cs="Arial"/>
                <w:szCs w:val="20"/>
              </w:rPr>
              <w:t xml:space="preserve">in </w:t>
            </w:r>
            <w:r w:rsidR="00025410" w:rsidRPr="00F979E9">
              <w:rPr>
                <w:rFonts w:ascii="Arial" w:hAnsi="Arial" w:cs="Arial"/>
                <w:szCs w:val="20"/>
              </w:rPr>
              <w:t xml:space="preserve">proposing </w:t>
            </w:r>
            <w:r w:rsidRPr="00F979E9">
              <w:rPr>
                <w:rFonts w:ascii="Arial" w:hAnsi="Arial" w:cs="Arial"/>
                <w:szCs w:val="20"/>
              </w:rPr>
              <w:t xml:space="preserve">the </w:t>
            </w:r>
            <w:r w:rsidRPr="00F979E9">
              <w:rPr>
                <w:rFonts w:ascii="Arial" w:hAnsi="Arial" w:cs="Arial"/>
                <w:i/>
                <w:szCs w:val="20"/>
                <w:lang w:eastAsia="en-AU"/>
              </w:rPr>
              <w:t>All other foods except animal food commodities</w:t>
            </w:r>
            <w:r w:rsidRPr="00F979E9">
              <w:rPr>
                <w:rFonts w:ascii="Arial" w:hAnsi="Arial" w:cs="Arial"/>
                <w:szCs w:val="20"/>
                <w:lang w:eastAsia="en-AU"/>
              </w:rPr>
              <w:t xml:space="preserve"> </w:t>
            </w:r>
            <w:r w:rsidRPr="00F979E9">
              <w:rPr>
                <w:rFonts w:ascii="Arial" w:hAnsi="Arial" w:cs="Arial"/>
                <w:szCs w:val="20"/>
              </w:rPr>
              <w:t xml:space="preserve">MRL (see </w:t>
            </w:r>
            <w:r w:rsidR="007F0952" w:rsidRPr="00F979E9">
              <w:rPr>
                <w:rFonts w:ascii="Arial" w:hAnsi="Arial" w:cs="Arial"/>
                <w:szCs w:val="20"/>
              </w:rPr>
              <w:t>s</w:t>
            </w:r>
            <w:r w:rsidRPr="00F979E9">
              <w:rPr>
                <w:rFonts w:ascii="Arial" w:hAnsi="Arial" w:cs="Arial"/>
                <w:szCs w:val="20"/>
              </w:rPr>
              <w:t xml:space="preserve">ection 4 </w:t>
            </w:r>
            <w:r w:rsidR="007F0952" w:rsidRPr="00F979E9">
              <w:rPr>
                <w:rFonts w:ascii="Arial" w:hAnsi="Arial" w:cs="Arial"/>
                <w:szCs w:val="20"/>
              </w:rPr>
              <w:t>of SD1</w:t>
            </w:r>
            <w:r w:rsidRPr="00F979E9">
              <w:rPr>
                <w:rFonts w:ascii="Arial" w:hAnsi="Arial" w:cs="Arial"/>
                <w:szCs w:val="20"/>
              </w:rPr>
              <w:t xml:space="preserve"> – April 2016).</w:t>
            </w:r>
          </w:p>
          <w:p w14:paraId="75B6C168" w14:textId="77777777"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p w14:paraId="75B6C169" w14:textId="76F963DC" w:rsidR="00196FE4" w:rsidRPr="00F979E9" w:rsidRDefault="00196FE4" w:rsidP="0094739E">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 xml:space="preserve">The principles for the approach provide a consistent, appropriate and scientifically robust risk assessment </w:t>
            </w:r>
            <w:r w:rsidR="00483A3B" w:rsidRPr="00F979E9">
              <w:rPr>
                <w:rFonts w:ascii="Arial" w:hAnsi="Arial" w:cs="Arial"/>
                <w:szCs w:val="20"/>
              </w:rPr>
              <w:t>process</w:t>
            </w:r>
            <w:r w:rsidRPr="00F979E9">
              <w:rPr>
                <w:rFonts w:ascii="Arial" w:hAnsi="Arial" w:cs="Arial"/>
                <w:szCs w:val="20"/>
              </w:rPr>
              <w:t xml:space="preserve"> that used internationally agreed methodologies, and support </w:t>
            </w:r>
            <w:r w:rsidR="00330208" w:rsidRPr="00F979E9">
              <w:rPr>
                <w:rFonts w:ascii="Arial" w:hAnsi="Arial" w:cs="Arial"/>
                <w:szCs w:val="20"/>
              </w:rPr>
              <w:t>GAP</w:t>
            </w:r>
            <w:r w:rsidRPr="00F979E9">
              <w:rPr>
                <w:rFonts w:ascii="Arial" w:hAnsi="Arial" w:cs="Arial"/>
                <w:szCs w:val="20"/>
              </w:rPr>
              <w:t xml:space="preserve"> based on the approved use of the </w:t>
            </w:r>
            <w:proofErr w:type="spellStart"/>
            <w:r w:rsidRPr="00F979E9">
              <w:rPr>
                <w:rFonts w:ascii="Arial" w:hAnsi="Arial" w:cs="Arial"/>
                <w:szCs w:val="20"/>
              </w:rPr>
              <w:t>agvet</w:t>
            </w:r>
            <w:proofErr w:type="spellEnd"/>
            <w:r w:rsidRPr="00F979E9">
              <w:rPr>
                <w:rFonts w:ascii="Arial" w:hAnsi="Arial" w:cs="Arial"/>
                <w:szCs w:val="20"/>
              </w:rPr>
              <w:t xml:space="preserve"> chemicals.</w:t>
            </w:r>
          </w:p>
          <w:p w14:paraId="75B6C16A"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5167C6" w:rsidRPr="00F979E9" w14:paraId="75B6C176" w14:textId="77777777" w:rsidTr="00237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5B6C16D" w14:textId="4243F12E" w:rsidR="00196FE4" w:rsidRPr="00F979E9" w:rsidRDefault="00196FE4" w:rsidP="0094739E">
            <w:pPr>
              <w:rPr>
                <w:rFonts w:ascii="Arial" w:hAnsi="Arial" w:cs="Arial"/>
                <w:b w:val="0"/>
                <w:szCs w:val="20"/>
              </w:rPr>
            </w:pPr>
            <w:r w:rsidRPr="00F979E9">
              <w:rPr>
                <w:rFonts w:ascii="Arial" w:hAnsi="Arial" w:cs="Arial"/>
                <w:b w:val="0"/>
                <w:szCs w:val="20"/>
              </w:rPr>
              <w:t>The principles and processes should be formally agreed by both FSANZ and APVMA, and documented for endorsement by the jurisdictions through FRSC to ensure consistent implementation, transparency and confidence.</w:t>
            </w:r>
          </w:p>
          <w:p w14:paraId="75B6C16E" w14:textId="77777777" w:rsidR="00196FE4" w:rsidRPr="00F979E9" w:rsidRDefault="00196FE4" w:rsidP="0094739E">
            <w:pPr>
              <w:rPr>
                <w:rFonts w:ascii="Arial" w:hAnsi="Arial" w:cs="Arial"/>
                <w:b w:val="0"/>
                <w:szCs w:val="20"/>
              </w:rPr>
            </w:pPr>
          </w:p>
        </w:tc>
        <w:tc>
          <w:tcPr>
            <w:tcW w:w="3118" w:type="dxa"/>
            <w:tcBorders>
              <w:left w:val="single" w:sz="4" w:space="0" w:color="auto"/>
              <w:right w:val="single" w:sz="4" w:space="0" w:color="auto"/>
            </w:tcBorders>
          </w:tcPr>
          <w:p w14:paraId="75B6C16F" w14:textId="77777777" w:rsidR="00196FE4" w:rsidRPr="00F979E9" w:rsidRDefault="00196FE4" w:rsidP="00196FE4">
            <w:pPr>
              <w:pStyle w:val="ListParagraph"/>
              <w:widowControl/>
              <w:numPr>
                <w:ilvl w:val="0"/>
                <w:numId w:val="16"/>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rPr>
              <w:t>Queensland Department of Agriculture and Fisheries and Department of Health</w:t>
            </w:r>
          </w:p>
          <w:p w14:paraId="75B6C171" w14:textId="3D82806D" w:rsidR="00196FE4" w:rsidRPr="00F979E9" w:rsidRDefault="000D5D42" w:rsidP="00F924FE">
            <w:pPr>
              <w:pStyle w:val="ListParagraph"/>
              <w:widowControl/>
              <w:numPr>
                <w:ilvl w:val="0"/>
                <w:numId w:val="16"/>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Safe Food Production Queensland</w:t>
            </w:r>
          </w:p>
        </w:tc>
        <w:tc>
          <w:tcPr>
            <w:tcW w:w="8650" w:type="dxa"/>
            <w:tcBorders>
              <w:left w:val="single" w:sz="4" w:space="0" w:color="auto"/>
            </w:tcBorders>
          </w:tcPr>
          <w:p w14:paraId="75B6C172" w14:textId="386FDD4E"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FSANZ and the APVMA have </w:t>
            </w:r>
            <w:r w:rsidR="00E23014" w:rsidRPr="00F979E9">
              <w:rPr>
                <w:rFonts w:ascii="Arial" w:hAnsi="Arial"/>
              </w:rPr>
              <w:t xml:space="preserve">a </w:t>
            </w:r>
            <w:r w:rsidRPr="00F979E9">
              <w:rPr>
                <w:rFonts w:ascii="Arial" w:hAnsi="Arial"/>
              </w:rPr>
              <w:t xml:space="preserve">formalised arrangement regarding </w:t>
            </w:r>
            <w:r w:rsidR="004B1DCF" w:rsidRPr="00F979E9">
              <w:rPr>
                <w:rFonts w:ascii="Arial" w:hAnsi="Arial"/>
              </w:rPr>
              <w:t xml:space="preserve">processes and </w:t>
            </w:r>
            <w:r w:rsidRPr="00F979E9">
              <w:rPr>
                <w:rFonts w:ascii="Arial" w:hAnsi="Arial"/>
              </w:rPr>
              <w:t>protocols for setting MRLs. The arrangement is through a Memorandum of Understanding (MoU) that has been in place for many years and is reviewed as appropriate through the legal areas of the two agencies.</w:t>
            </w:r>
          </w:p>
          <w:p w14:paraId="75B6C173"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p w14:paraId="75B6C175" w14:textId="0503AE04" w:rsidR="00196FE4" w:rsidRPr="00F979E9" w:rsidRDefault="00196FE4" w:rsidP="00534E9A">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FSANZ </w:t>
            </w:r>
            <w:r w:rsidR="00534E9A" w:rsidRPr="00F979E9">
              <w:rPr>
                <w:rFonts w:ascii="Arial" w:hAnsi="Arial"/>
              </w:rPr>
              <w:t xml:space="preserve">also </w:t>
            </w:r>
            <w:r w:rsidRPr="00F979E9">
              <w:rPr>
                <w:rFonts w:ascii="Arial" w:hAnsi="Arial"/>
              </w:rPr>
              <w:t>provides</w:t>
            </w:r>
            <w:r w:rsidR="001D3567" w:rsidRPr="00F979E9">
              <w:rPr>
                <w:rFonts w:ascii="Arial" w:hAnsi="Arial"/>
              </w:rPr>
              <w:t xml:space="preserve"> regular</w:t>
            </w:r>
            <w:r w:rsidRPr="00F979E9">
              <w:rPr>
                <w:rFonts w:ascii="Arial" w:hAnsi="Arial"/>
              </w:rPr>
              <w:t xml:space="preserve"> updates to the jurisdictions </w:t>
            </w:r>
            <w:r w:rsidR="00534E9A" w:rsidRPr="00F979E9">
              <w:rPr>
                <w:rFonts w:ascii="Arial" w:hAnsi="Arial"/>
              </w:rPr>
              <w:t>in relation to its</w:t>
            </w:r>
            <w:r w:rsidR="001D3567" w:rsidRPr="00F979E9">
              <w:rPr>
                <w:rFonts w:ascii="Arial" w:hAnsi="Arial"/>
              </w:rPr>
              <w:t xml:space="preserve"> standard-setting work</w:t>
            </w:r>
            <w:r w:rsidR="00534E9A" w:rsidRPr="00F979E9">
              <w:rPr>
                <w:rFonts w:ascii="Arial" w:hAnsi="Arial"/>
              </w:rPr>
              <w:t>.</w:t>
            </w:r>
          </w:p>
        </w:tc>
      </w:tr>
      <w:tr w:rsidR="00F979E9" w:rsidRPr="00F979E9" w14:paraId="75B6C17E"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440B34A2" w14:textId="77777777" w:rsidR="00196FE4" w:rsidRPr="00F979E9" w:rsidRDefault="00196FE4" w:rsidP="0094739E">
            <w:pPr>
              <w:pStyle w:val="FSTableText"/>
              <w:rPr>
                <w:rFonts w:ascii="Arial" w:hAnsi="Arial"/>
                <w:b w:val="0"/>
              </w:rPr>
            </w:pPr>
            <w:r w:rsidRPr="00F979E9">
              <w:rPr>
                <w:rFonts w:ascii="Arial" w:hAnsi="Arial"/>
                <w:b w:val="0"/>
              </w:rPr>
              <w:t xml:space="preserve">All new </w:t>
            </w:r>
            <w:proofErr w:type="spellStart"/>
            <w:r w:rsidRPr="00F979E9">
              <w:rPr>
                <w:rFonts w:ascii="Arial" w:hAnsi="Arial"/>
                <w:b w:val="0"/>
              </w:rPr>
              <w:t>agvet</w:t>
            </w:r>
            <w:proofErr w:type="spellEnd"/>
            <w:r w:rsidRPr="00F979E9">
              <w:rPr>
                <w:rFonts w:ascii="Arial" w:hAnsi="Arial"/>
                <w:b w:val="0"/>
              </w:rPr>
              <w:t xml:space="preserve"> chemical registrations and amendments to the Code could include considerations for setting </w:t>
            </w:r>
            <w:r w:rsidRPr="00F979E9">
              <w:rPr>
                <w:rFonts w:ascii="Arial" w:hAnsi="Arial"/>
                <w:b w:val="0"/>
                <w:i/>
              </w:rPr>
              <w:t>All other foods except animal food commodities</w:t>
            </w:r>
            <w:r w:rsidRPr="00F979E9">
              <w:rPr>
                <w:rFonts w:ascii="Arial" w:hAnsi="Arial"/>
                <w:b w:val="0"/>
              </w:rPr>
              <w:t xml:space="preserve"> MRLs so that the necessary risk assessments are undertaken at that time.</w:t>
            </w:r>
          </w:p>
          <w:p w14:paraId="75B6C177" w14:textId="77777777" w:rsidR="00E74445" w:rsidRPr="00F979E9" w:rsidRDefault="00E74445" w:rsidP="0094739E">
            <w:pPr>
              <w:pStyle w:val="FSTableText"/>
              <w:rPr>
                <w:rFonts w:ascii="Arial" w:hAnsi="Arial"/>
                <w:b w:val="0"/>
              </w:rPr>
            </w:pPr>
          </w:p>
        </w:tc>
        <w:tc>
          <w:tcPr>
            <w:tcW w:w="3118" w:type="dxa"/>
            <w:tcBorders>
              <w:left w:val="none" w:sz="0" w:space="0" w:color="auto"/>
              <w:right w:val="none" w:sz="0" w:space="0" w:color="auto"/>
            </w:tcBorders>
          </w:tcPr>
          <w:p w14:paraId="75B6C178" w14:textId="77777777" w:rsidR="00196FE4" w:rsidRPr="00F979E9" w:rsidRDefault="00196FE4" w:rsidP="00196FE4">
            <w:pPr>
              <w:pStyle w:val="ListParagraph"/>
              <w:widowControl/>
              <w:numPr>
                <w:ilvl w:val="0"/>
                <w:numId w:val="16"/>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Queensland Department of Agriculture and Fisheries and Department of Health</w:t>
            </w:r>
          </w:p>
          <w:p w14:paraId="75B6C179"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c>
          <w:tcPr>
            <w:tcW w:w="8650" w:type="dxa"/>
            <w:tcBorders>
              <w:left w:val="none" w:sz="0" w:space="0" w:color="auto"/>
            </w:tcBorders>
          </w:tcPr>
          <w:p w14:paraId="75B6C17A" w14:textId="6DAD4CA6" w:rsidR="00196FE4" w:rsidRPr="00F979E9" w:rsidRDefault="00025410"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Agree</w:t>
            </w:r>
            <w:r w:rsidR="00196FE4" w:rsidRPr="00F979E9">
              <w:rPr>
                <w:rFonts w:ascii="Arial" w:hAnsi="Arial"/>
              </w:rPr>
              <w:t>.</w:t>
            </w:r>
          </w:p>
          <w:p w14:paraId="75B6C17B"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7C" w14:textId="5EDA46AF"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This is how FSANZ has structured the approach to work into the future </w:t>
            </w:r>
            <w:r w:rsidR="00E23014" w:rsidRPr="00F979E9">
              <w:rPr>
                <w:rFonts w:ascii="Arial" w:hAnsi="Arial"/>
              </w:rPr>
              <w:t>and it ensures</w:t>
            </w:r>
            <w:r w:rsidRPr="00F979E9">
              <w:rPr>
                <w:rFonts w:ascii="Arial" w:hAnsi="Arial"/>
              </w:rPr>
              <w:t xml:space="preserve"> the process integrates seamlessly into the current FSANZ/ APVMA MRL</w:t>
            </w:r>
            <w:r w:rsidR="002B4EC2" w:rsidRPr="00F979E9">
              <w:rPr>
                <w:rFonts w:ascii="Arial" w:hAnsi="Arial"/>
              </w:rPr>
              <w:t>-</w:t>
            </w:r>
            <w:r w:rsidRPr="00F979E9">
              <w:rPr>
                <w:rFonts w:ascii="Arial" w:hAnsi="Arial"/>
              </w:rPr>
              <w:t xml:space="preserve">setting process. It is </w:t>
            </w:r>
            <w:r w:rsidR="00E23014" w:rsidRPr="00F979E9">
              <w:rPr>
                <w:rFonts w:ascii="Arial" w:hAnsi="Arial"/>
              </w:rPr>
              <w:t xml:space="preserve">also </w:t>
            </w:r>
            <w:r w:rsidRPr="00F979E9">
              <w:rPr>
                <w:rFonts w:ascii="Arial" w:hAnsi="Arial"/>
              </w:rPr>
              <w:t xml:space="preserve">seen as an efficient and effective way to establish </w:t>
            </w:r>
            <w:r w:rsidRPr="00F979E9">
              <w:rPr>
                <w:rFonts w:ascii="Arial" w:hAnsi="Arial"/>
                <w:i/>
              </w:rPr>
              <w:t>All other foods except animal food commodities</w:t>
            </w:r>
            <w:r w:rsidRPr="00F979E9">
              <w:rPr>
                <w:rFonts w:ascii="Arial" w:hAnsi="Arial"/>
              </w:rPr>
              <w:t xml:space="preserve"> MRLs over time for </w:t>
            </w:r>
            <w:proofErr w:type="spellStart"/>
            <w:r w:rsidRPr="00F979E9">
              <w:rPr>
                <w:rFonts w:ascii="Arial" w:hAnsi="Arial"/>
              </w:rPr>
              <w:t>agvet</w:t>
            </w:r>
            <w:proofErr w:type="spellEnd"/>
            <w:r w:rsidRPr="00F979E9">
              <w:rPr>
                <w:rFonts w:ascii="Arial" w:hAnsi="Arial"/>
              </w:rPr>
              <w:t xml:space="preserve"> chemicals approved for use in food production in Australia</w:t>
            </w:r>
            <w:r w:rsidR="00E23014" w:rsidRPr="00F979E9">
              <w:rPr>
                <w:rFonts w:ascii="Arial" w:hAnsi="Arial"/>
              </w:rPr>
              <w:t>.</w:t>
            </w:r>
          </w:p>
          <w:p w14:paraId="75B6C17D"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 </w:t>
            </w:r>
          </w:p>
        </w:tc>
      </w:tr>
      <w:tr w:rsidR="00196FE4" w:rsidRPr="00F979E9" w14:paraId="75B6C186" w14:textId="77777777" w:rsidTr="0094358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7F" w14:textId="652064AF" w:rsidR="00196FE4" w:rsidRPr="00F979E9" w:rsidRDefault="00B97375" w:rsidP="0094739E">
            <w:pPr>
              <w:rPr>
                <w:rFonts w:ascii="Arial" w:hAnsi="Arial" w:cs="Arial"/>
                <w:b w:val="0"/>
                <w:szCs w:val="20"/>
              </w:rPr>
            </w:pPr>
            <w:r w:rsidRPr="00F979E9">
              <w:rPr>
                <w:rFonts w:ascii="Arial" w:hAnsi="Arial" w:cs="Arial"/>
                <w:b w:val="0"/>
                <w:szCs w:val="20"/>
              </w:rPr>
              <w:lastRenderedPageBreak/>
              <w:t>Have concerns</w:t>
            </w:r>
            <w:r w:rsidR="00196FE4" w:rsidRPr="00F979E9">
              <w:rPr>
                <w:rFonts w:ascii="Arial" w:hAnsi="Arial" w:cs="Arial"/>
                <w:b w:val="0"/>
                <w:szCs w:val="20"/>
              </w:rPr>
              <w:t xml:space="preserve"> the </w:t>
            </w:r>
            <w:r w:rsidRPr="00F979E9">
              <w:rPr>
                <w:rFonts w:ascii="Arial" w:hAnsi="Arial" w:cs="Arial"/>
                <w:b w:val="0"/>
                <w:szCs w:val="20"/>
              </w:rPr>
              <w:t xml:space="preserve">new </w:t>
            </w:r>
            <w:r w:rsidR="00196FE4" w:rsidRPr="00F979E9">
              <w:rPr>
                <w:rFonts w:ascii="Arial" w:hAnsi="Arial" w:cs="Arial"/>
                <w:b w:val="0"/>
                <w:szCs w:val="20"/>
              </w:rPr>
              <w:t>MRL category may be interpreted as applying to manufactured and mixed foods rather than single agric</w:t>
            </w:r>
            <w:r w:rsidRPr="00F979E9">
              <w:rPr>
                <w:rFonts w:ascii="Arial" w:hAnsi="Arial" w:cs="Arial"/>
                <w:b w:val="0"/>
                <w:szCs w:val="20"/>
              </w:rPr>
              <w:t>ultural commodities. It</w:t>
            </w:r>
            <w:r w:rsidR="00196FE4" w:rsidRPr="00F979E9">
              <w:rPr>
                <w:rFonts w:ascii="Arial" w:hAnsi="Arial" w:cs="Arial"/>
                <w:b w:val="0"/>
                <w:szCs w:val="20"/>
              </w:rPr>
              <w:t xml:space="preserve"> could then extend to foods contaminated by chemicals used in premises to</w:t>
            </w:r>
            <w:r w:rsidR="000D5D42">
              <w:rPr>
                <w:rFonts w:ascii="Arial" w:hAnsi="Arial" w:cs="Arial"/>
                <w:b w:val="0"/>
                <w:szCs w:val="20"/>
              </w:rPr>
              <w:t xml:space="preserve"> manufacture and process foods.</w:t>
            </w:r>
          </w:p>
          <w:p w14:paraId="75B6C180"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75B6C181" w14:textId="77777777" w:rsidR="00196FE4" w:rsidRPr="00F979E9" w:rsidRDefault="00196FE4" w:rsidP="00196FE4">
            <w:pPr>
              <w:pStyle w:val="ListParagraph"/>
              <w:widowControl/>
              <w:numPr>
                <w:ilvl w:val="0"/>
                <w:numId w:val="16"/>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
                <w:szCs w:val="20"/>
              </w:rPr>
            </w:pPr>
            <w:r w:rsidRPr="00F979E9">
              <w:rPr>
                <w:rFonts w:ascii="Arial" w:hAnsi="Arial" w:cs="Arial"/>
                <w:szCs w:val="20"/>
              </w:rPr>
              <w:t>Queensland Department of Health</w:t>
            </w:r>
          </w:p>
          <w:p w14:paraId="75B6C182"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c>
          <w:tcPr>
            <w:tcW w:w="8650" w:type="dxa"/>
            <w:tcBorders>
              <w:left w:val="none" w:sz="0" w:space="0" w:color="auto"/>
            </w:tcBorders>
          </w:tcPr>
          <w:p w14:paraId="1A4B5F4E" w14:textId="26CD99CA" w:rsidR="00714F9C" w:rsidRPr="00F979E9" w:rsidRDefault="00714F9C" w:rsidP="00156018">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Disagree.</w:t>
            </w:r>
          </w:p>
          <w:p w14:paraId="79BA0682" w14:textId="44408568" w:rsidR="00714F9C" w:rsidRPr="00F979E9" w:rsidRDefault="00767541" w:rsidP="00714F9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i/>
                <w:sz w:val="20"/>
                <w:szCs w:val="20"/>
              </w:rPr>
            </w:pPr>
            <w:r w:rsidRPr="00F979E9">
              <w:rPr>
                <w:rFonts w:ascii="Arial" w:hAnsi="Arial"/>
                <w:sz w:val="20"/>
                <w:szCs w:val="20"/>
              </w:rPr>
              <w:t>The prohibition imposed by paragraph 1.1.1—10(6)(d</w:t>
            </w:r>
            <w:r w:rsidR="0092624C">
              <w:rPr>
                <w:rFonts w:ascii="Arial" w:hAnsi="Arial"/>
                <w:sz w:val="20"/>
                <w:szCs w:val="20"/>
              </w:rPr>
              <w:t>)</w:t>
            </w:r>
            <w:r w:rsidRPr="00F979E9">
              <w:rPr>
                <w:rFonts w:ascii="Arial" w:hAnsi="Arial"/>
                <w:sz w:val="20"/>
                <w:szCs w:val="20"/>
              </w:rPr>
              <w:t xml:space="preserve"> and the permissions provided by </w:t>
            </w:r>
            <w:r w:rsidR="00714F9C" w:rsidRPr="00F979E9">
              <w:rPr>
                <w:rFonts w:ascii="Arial" w:hAnsi="Arial"/>
                <w:sz w:val="20"/>
                <w:szCs w:val="20"/>
              </w:rPr>
              <w:t xml:space="preserve">Standard 1.4.2 </w:t>
            </w:r>
            <w:r w:rsidR="00DA6406" w:rsidRPr="00F979E9">
              <w:rPr>
                <w:rFonts w:ascii="Arial" w:hAnsi="Arial"/>
                <w:sz w:val="20"/>
                <w:szCs w:val="20"/>
              </w:rPr>
              <w:t>a</w:t>
            </w:r>
            <w:r w:rsidRPr="00F979E9">
              <w:rPr>
                <w:rFonts w:ascii="Arial" w:hAnsi="Arial"/>
                <w:sz w:val="20"/>
                <w:szCs w:val="20"/>
              </w:rPr>
              <w:t>pply</w:t>
            </w:r>
            <w:r w:rsidR="00DA6406" w:rsidRPr="00F979E9">
              <w:rPr>
                <w:rFonts w:ascii="Arial" w:hAnsi="Arial"/>
                <w:sz w:val="20"/>
                <w:szCs w:val="20"/>
              </w:rPr>
              <w:t xml:space="preserve"> to</w:t>
            </w:r>
            <w:r w:rsidR="00714F9C" w:rsidRPr="00F979E9">
              <w:rPr>
                <w:rFonts w:ascii="Arial" w:hAnsi="Arial"/>
                <w:sz w:val="20"/>
                <w:szCs w:val="20"/>
              </w:rPr>
              <w:t xml:space="preserve"> chemicals present </w:t>
            </w:r>
            <w:r w:rsidR="004D7AC3" w:rsidRPr="00F979E9">
              <w:rPr>
                <w:rFonts w:ascii="Arial" w:hAnsi="Arial"/>
                <w:sz w:val="20"/>
                <w:szCs w:val="20"/>
              </w:rPr>
              <w:t xml:space="preserve">in a food </w:t>
            </w:r>
            <w:r w:rsidR="00714F9C" w:rsidRPr="00F979E9">
              <w:rPr>
                <w:rFonts w:ascii="Arial" w:hAnsi="Arial"/>
                <w:sz w:val="20"/>
                <w:szCs w:val="20"/>
              </w:rPr>
              <w:t>as a result of the use of agricultural or veterinary chemical products. See subsection 1.4.2—3(1) which explains that ‘</w:t>
            </w:r>
            <w:r w:rsidR="00714F9C" w:rsidRPr="00F979E9">
              <w:rPr>
                <w:rFonts w:ascii="Arial" w:hAnsi="Arial"/>
                <w:i/>
                <w:sz w:val="20"/>
                <w:szCs w:val="20"/>
              </w:rPr>
              <w:t xml:space="preserve">the permitted residue, of an </w:t>
            </w:r>
            <w:proofErr w:type="spellStart"/>
            <w:r w:rsidR="00714F9C" w:rsidRPr="00F979E9">
              <w:rPr>
                <w:rFonts w:ascii="Arial" w:hAnsi="Arial"/>
                <w:i/>
                <w:sz w:val="20"/>
                <w:szCs w:val="20"/>
              </w:rPr>
              <w:t>agvet</w:t>
            </w:r>
            <w:proofErr w:type="spellEnd"/>
            <w:r w:rsidR="00714F9C" w:rsidRPr="00F979E9">
              <w:rPr>
                <w:rFonts w:ascii="Arial" w:hAnsi="Arial"/>
                <w:i/>
                <w:sz w:val="20"/>
                <w:szCs w:val="20"/>
              </w:rPr>
              <w:t xml:space="preserve"> chemical means a chemical that is identified in Schedule 20 or Schedule 21 as being a permitted residue in relation to the </w:t>
            </w:r>
            <w:proofErr w:type="spellStart"/>
            <w:r w:rsidR="00714F9C" w:rsidRPr="00F979E9">
              <w:rPr>
                <w:rFonts w:ascii="Arial" w:hAnsi="Arial"/>
                <w:i/>
                <w:sz w:val="20"/>
                <w:szCs w:val="20"/>
              </w:rPr>
              <w:t>agvet</w:t>
            </w:r>
            <w:proofErr w:type="spellEnd"/>
            <w:r w:rsidR="00714F9C" w:rsidRPr="00F979E9">
              <w:rPr>
                <w:rFonts w:ascii="Arial" w:hAnsi="Arial"/>
                <w:i/>
                <w:sz w:val="20"/>
                <w:szCs w:val="20"/>
              </w:rPr>
              <w:t xml:space="preserve"> chemical</w:t>
            </w:r>
            <w:r w:rsidR="00714F9C" w:rsidRPr="00F979E9">
              <w:rPr>
                <w:rFonts w:ascii="Arial" w:hAnsi="Arial"/>
                <w:sz w:val="20"/>
                <w:szCs w:val="20"/>
              </w:rPr>
              <w:t>’. The</w:t>
            </w:r>
            <w:r w:rsidRPr="00F979E9">
              <w:rPr>
                <w:rFonts w:ascii="Arial" w:hAnsi="Arial"/>
                <w:sz w:val="20"/>
                <w:szCs w:val="20"/>
              </w:rPr>
              <w:t xml:space="preserve"> Code defines the</w:t>
            </w:r>
            <w:r w:rsidR="00714F9C" w:rsidRPr="00F979E9">
              <w:rPr>
                <w:rFonts w:ascii="Arial" w:hAnsi="Arial"/>
                <w:sz w:val="20"/>
                <w:szCs w:val="20"/>
              </w:rPr>
              <w:t xml:space="preserve"> term </w:t>
            </w:r>
            <w:proofErr w:type="spellStart"/>
            <w:r w:rsidR="00714F9C" w:rsidRPr="00F979E9">
              <w:rPr>
                <w:rFonts w:ascii="Arial" w:hAnsi="Arial"/>
                <w:i/>
                <w:sz w:val="20"/>
                <w:szCs w:val="20"/>
              </w:rPr>
              <w:t>agvet</w:t>
            </w:r>
            <w:proofErr w:type="spellEnd"/>
            <w:r w:rsidR="00714F9C" w:rsidRPr="00F979E9">
              <w:rPr>
                <w:rFonts w:ascii="Arial" w:hAnsi="Arial"/>
                <w:i/>
                <w:sz w:val="20"/>
                <w:szCs w:val="20"/>
              </w:rPr>
              <w:t xml:space="preserve"> chemical</w:t>
            </w:r>
            <w:r w:rsidR="00714F9C" w:rsidRPr="00F979E9">
              <w:rPr>
                <w:rFonts w:ascii="Arial" w:hAnsi="Arial"/>
                <w:sz w:val="20"/>
                <w:szCs w:val="20"/>
              </w:rPr>
              <w:t xml:space="preserve"> to mean an agricultural chemical product or a veterinary chemical product, within the meaning of </w:t>
            </w:r>
            <w:r w:rsidRPr="00F979E9">
              <w:rPr>
                <w:rFonts w:ascii="Arial" w:hAnsi="Arial"/>
                <w:sz w:val="20"/>
                <w:szCs w:val="20"/>
              </w:rPr>
              <w:t>sections 4 and 5 of the</w:t>
            </w:r>
            <w:r w:rsidR="00714F9C" w:rsidRPr="00F979E9">
              <w:rPr>
                <w:rFonts w:ascii="Arial" w:hAnsi="Arial"/>
                <w:sz w:val="20"/>
                <w:szCs w:val="20"/>
              </w:rPr>
              <w:t xml:space="preserve"> </w:t>
            </w:r>
            <w:r w:rsidR="00714F9C" w:rsidRPr="00F979E9">
              <w:rPr>
                <w:rFonts w:ascii="Arial" w:hAnsi="Arial"/>
                <w:i/>
                <w:sz w:val="20"/>
                <w:szCs w:val="20"/>
              </w:rPr>
              <w:t>Agricultural and Veterinary Chemicals Code.</w:t>
            </w:r>
          </w:p>
          <w:p w14:paraId="1E3CA424" w14:textId="77777777" w:rsidR="00767541" w:rsidRPr="00F979E9" w:rsidRDefault="00767541" w:rsidP="00714F9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i/>
                <w:sz w:val="20"/>
                <w:szCs w:val="20"/>
              </w:rPr>
            </w:pPr>
          </w:p>
          <w:p w14:paraId="15DFBA6B" w14:textId="1BB0805C" w:rsidR="00767541" w:rsidRPr="00F979E9" w:rsidRDefault="00767541" w:rsidP="00714F9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F979E9">
              <w:rPr>
                <w:rFonts w:ascii="Arial" w:hAnsi="Arial"/>
                <w:sz w:val="20"/>
                <w:szCs w:val="20"/>
              </w:rPr>
              <w:t xml:space="preserve">The Food Acts </w:t>
            </w:r>
            <w:r w:rsidR="003D169B" w:rsidRPr="00F979E9">
              <w:rPr>
                <w:rFonts w:ascii="Arial" w:hAnsi="Arial"/>
                <w:sz w:val="20"/>
                <w:szCs w:val="20"/>
              </w:rPr>
              <w:t xml:space="preserve">prohibit the sale of unsuitable food. The Food Acts </w:t>
            </w:r>
            <w:r w:rsidRPr="00F979E9">
              <w:rPr>
                <w:rFonts w:ascii="Arial" w:hAnsi="Arial"/>
                <w:sz w:val="20"/>
                <w:szCs w:val="20"/>
              </w:rPr>
              <w:t>provide that a food is unsuitable if the food contains, among other things, a chemical agent that is foreign to the nature of the food.</w:t>
            </w:r>
            <w:r w:rsidR="003D169B" w:rsidRPr="00F979E9">
              <w:rPr>
                <w:rFonts w:ascii="Arial" w:hAnsi="Arial"/>
                <w:sz w:val="20"/>
                <w:szCs w:val="20"/>
              </w:rPr>
              <w:t xml:space="preserve"> Food is not unsuitable if, when sold, it contains </w:t>
            </w:r>
            <w:proofErr w:type="gramStart"/>
            <w:r w:rsidR="003D169B" w:rsidRPr="00F979E9">
              <w:rPr>
                <w:rFonts w:ascii="Arial" w:hAnsi="Arial"/>
                <w:sz w:val="20"/>
                <w:szCs w:val="20"/>
              </w:rPr>
              <w:t>an  agricultural</w:t>
            </w:r>
            <w:proofErr w:type="gramEnd"/>
            <w:r w:rsidR="003D169B" w:rsidRPr="00F979E9">
              <w:rPr>
                <w:rFonts w:ascii="Arial" w:hAnsi="Arial"/>
                <w:sz w:val="20"/>
                <w:szCs w:val="20"/>
              </w:rPr>
              <w:t xml:space="preserve"> or veterinary chemical product in an amount permitted by the Code.</w:t>
            </w:r>
          </w:p>
          <w:p w14:paraId="4A3E02CB" w14:textId="57F7B806" w:rsidR="004B24BC" w:rsidRPr="00F979E9" w:rsidRDefault="004B24BC" w:rsidP="00714F9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p w14:paraId="6788E645" w14:textId="3BD152A4" w:rsidR="004B24BC" w:rsidRPr="00F979E9" w:rsidRDefault="004B24BC" w:rsidP="00714F9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F979E9">
              <w:rPr>
                <w:rFonts w:ascii="Arial" w:hAnsi="Arial"/>
                <w:sz w:val="20"/>
                <w:szCs w:val="20"/>
              </w:rPr>
              <w:t xml:space="preserve">The approach adopted as a result of P1027 also ensures that the permitted residue for an </w:t>
            </w:r>
            <w:proofErr w:type="spellStart"/>
            <w:r w:rsidRPr="00F979E9">
              <w:rPr>
                <w:rFonts w:ascii="Arial" w:hAnsi="Arial"/>
                <w:sz w:val="20"/>
                <w:szCs w:val="20"/>
              </w:rPr>
              <w:t>agvet</w:t>
            </w:r>
            <w:proofErr w:type="spellEnd"/>
            <w:r w:rsidRPr="00F979E9">
              <w:rPr>
                <w:rFonts w:ascii="Arial" w:hAnsi="Arial"/>
                <w:sz w:val="20"/>
                <w:szCs w:val="20"/>
              </w:rPr>
              <w:t xml:space="preserve"> chemical has been assessed, does not exceed the relevant health based guidance value and does not pose public health and safety concerns to consumers.</w:t>
            </w:r>
          </w:p>
          <w:p w14:paraId="75B6C185" w14:textId="77777777" w:rsidR="00356DA4" w:rsidRPr="00F979E9" w:rsidRDefault="00356DA4" w:rsidP="004B24BC">
            <w:pPr>
              <w:pStyle w:val="FSCnMain"/>
              <w:ind w:left="0" w:firstLine="0"/>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F979E9" w:rsidRPr="00F979E9" w14:paraId="75B6C191" w14:textId="77777777" w:rsidTr="00237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5B6C187" w14:textId="15D078E1" w:rsidR="00196FE4" w:rsidRPr="00F979E9" w:rsidRDefault="00426E78" w:rsidP="0094739E">
            <w:pPr>
              <w:rPr>
                <w:rFonts w:ascii="Arial" w:hAnsi="Arial" w:cs="Arial"/>
                <w:b w:val="0"/>
                <w:szCs w:val="20"/>
              </w:rPr>
            </w:pPr>
            <w:r w:rsidRPr="00F979E9">
              <w:rPr>
                <w:rFonts w:ascii="Arial" w:hAnsi="Arial" w:cs="Arial"/>
                <w:b w:val="0"/>
                <w:szCs w:val="20"/>
              </w:rPr>
              <w:t>Would like to emphasise</w:t>
            </w:r>
            <w:r w:rsidR="00196FE4" w:rsidRPr="00F979E9">
              <w:rPr>
                <w:rFonts w:ascii="Arial" w:hAnsi="Arial" w:cs="Arial"/>
                <w:b w:val="0"/>
                <w:szCs w:val="20"/>
              </w:rPr>
              <w:t xml:space="preserve"> that there may be cases and justification for the inclusion of some veterinary medicines </w:t>
            </w:r>
            <w:r w:rsidRPr="00F979E9">
              <w:rPr>
                <w:rFonts w:ascii="Arial" w:hAnsi="Arial" w:cs="Arial"/>
                <w:b w:val="0"/>
                <w:szCs w:val="20"/>
              </w:rPr>
              <w:t>into the P1027 approach.</w:t>
            </w:r>
          </w:p>
          <w:p w14:paraId="75B6C188" w14:textId="77777777" w:rsidR="00196FE4" w:rsidRPr="00F979E9" w:rsidRDefault="00196FE4" w:rsidP="0094739E">
            <w:pPr>
              <w:pStyle w:val="FSTableText"/>
              <w:rPr>
                <w:rFonts w:ascii="Arial" w:hAnsi="Arial"/>
                <w:b w:val="0"/>
              </w:rPr>
            </w:pPr>
          </w:p>
          <w:p w14:paraId="75B6C189" w14:textId="709C39FB" w:rsidR="00196FE4" w:rsidRPr="00F979E9" w:rsidRDefault="00196FE4" w:rsidP="0094739E">
            <w:pPr>
              <w:pStyle w:val="FSTableText"/>
              <w:rPr>
                <w:rFonts w:ascii="Arial" w:hAnsi="Arial"/>
                <w:b w:val="0"/>
              </w:rPr>
            </w:pPr>
          </w:p>
        </w:tc>
        <w:tc>
          <w:tcPr>
            <w:tcW w:w="3118" w:type="dxa"/>
            <w:tcBorders>
              <w:left w:val="none" w:sz="0" w:space="0" w:color="auto"/>
              <w:bottom w:val="single" w:sz="4" w:space="0" w:color="auto"/>
              <w:right w:val="none" w:sz="0" w:space="0" w:color="auto"/>
            </w:tcBorders>
          </w:tcPr>
          <w:p w14:paraId="75B6C18A" w14:textId="17CB6FDA" w:rsidR="00196FE4" w:rsidRPr="00F979E9" w:rsidRDefault="00196FE4" w:rsidP="00196FE4">
            <w:pPr>
              <w:pStyle w:val="FSTableText"/>
              <w:numPr>
                <w:ilvl w:val="0"/>
                <w:numId w:val="16"/>
              </w:numPr>
              <w:ind w:left="357" w:hanging="357"/>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Victoria</w:t>
            </w:r>
            <w:r w:rsidR="00943584">
              <w:rPr>
                <w:rFonts w:ascii="Arial" w:hAnsi="Arial"/>
              </w:rPr>
              <w:t>n</w:t>
            </w:r>
            <w:r w:rsidRPr="00F979E9">
              <w:rPr>
                <w:rFonts w:ascii="Arial" w:hAnsi="Arial"/>
              </w:rPr>
              <w:t xml:space="preserve"> Departments of Health and Human Services and Economic Development, Jobs, Transport and Resources</w:t>
            </w:r>
          </w:p>
        </w:tc>
        <w:tc>
          <w:tcPr>
            <w:tcW w:w="8650" w:type="dxa"/>
            <w:tcBorders>
              <w:left w:val="none" w:sz="0" w:space="0" w:color="auto"/>
            </w:tcBorders>
          </w:tcPr>
          <w:p w14:paraId="75B6C18B" w14:textId="627C0006" w:rsidR="00196FE4" w:rsidRPr="00F979E9" w:rsidRDefault="00534E9A"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Noted</w:t>
            </w:r>
            <w:r w:rsidR="00196FE4" w:rsidRPr="00F979E9">
              <w:rPr>
                <w:rFonts w:ascii="Arial" w:hAnsi="Arial"/>
              </w:rPr>
              <w:t>.</w:t>
            </w:r>
          </w:p>
          <w:p w14:paraId="75B6C18C"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8D" w14:textId="3AACDD7F"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In the 2</w:t>
            </w:r>
            <w:r w:rsidRPr="00F979E9">
              <w:rPr>
                <w:rFonts w:ascii="Arial" w:hAnsi="Arial"/>
                <w:vertAlign w:val="superscript"/>
              </w:rPr>
              <w:t>nd</w:t>
            </w:r>
            <w:r w:rsidRPr="00F979E9">
              <w:rPr>
                <w:rFonts w:ascii="Arial" w:hAnsi="Arial"/>
              </w:rPr>
              <w:t xml:space="preserve"> CFS </w:t>
            </w:r>
            <w:r w:rsidR="0021055C" w:rsidRPr="00F979E9">
              <w:rPr>
                <w:rFonts w:ascii="Arial" w:hAnsi="Arial"/>
              </w:rPr>
              <w:t>assessment summary</w:t>
            </w:r>
            <w:proofErr w:type="gramStart"/>
            <w:r w:rsidR="0021055C" w:rsidRPr="00F979E9">
              <w:rPr>
                <w:rFonts w:ascii="Arial" w:hAnsi="Arial"/>
              </w:rPr>
              <w:t xml:space="preserve">,  </w:t>
            </w:r>
            <w:r w:rsidRPr="00F979E9">
              <w:rPr>
                <w:rFonts w:ascii="Arial" w:hAnsi="Arial"/>
              </w:rPr>
              <w:t>FSANZ</w:t>
            </w:r>
            <w:proofErr w:type="gramEnd"/>
            <w:r w:rsidRPr="00F979E9">
              <w:rPr>
                <w:rFonts w:ascii="Arial" w:hAnsi="Arial"/>
              </w:rPr>
              <w:t xml:space="preserve"> stated that the exclusion of veterinary chemicals from the list of chemicals used to pilot the approach was because their use is species-specific and because of concerns about pote</w:t>
            </w:r>
            <w:r w:rsidR="005B71BD" w:rsidRPr="00F979E9">
              <w:rPr>
                <w:rFonts w:ascii="Arial" w:hAnsi="Arial"/>
              </w:rPr>
              <w:t>ntial antimicrobial resistance.</w:t>
            </w:r>
          </w:p>
          <w:p w14:paraId="75B6C18E"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8F" w14:textId="4D07457A"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In addition, </w:t>
            </w:r>
            <w:r w:rsidR="00B352A0" w:rsidRPr="00F979E9">
              <w:rPr>
                <w:rFonts w:ascii="Arial" w:hAnsi="Arial"/>
              </w:rPr>
              <w:t>the report</w:t>
            </w:r>
            <w:r w:rsidRPr="00F979E9">
              <w:rPr>
                <w:rFonts w:ascii="Arial" w:hAnsi="Arial"/>
              </w:rPr>
              <w:t xml:space="preserve"> also stated that </w:t>
            </w:r>
            <w:r w:rsidR="00B352A0" w:rsidRPr="00F979E9">
              <w:rPr>
                <w:rFonts w:ascii="Arial" w:hAnsi="Arial"/>
              </w:rPr>
              <w:t xml:space="preserve">an </w:t>
            </w:r>
            <w:r w:rsidRPr="00F979E9">
              <w:rPr>
                <w:rFonts w:ascii="Arial" w:hAnsi="Arial"/>
              </w:rPr>
              <w:t xml:space="preserve">amendment of the Code to include </w:t>
            </w:r>
            <w:r w:rsidRPr="00F979E9">
              <w:rPr>
                <w:rFonts w:ascii="Arial" w:hAnsi="Arial"/>
                <w:i/>
                <w:lang w:bidi="ar-SA"/>
              </w:rPr>
              <w:t>All other foods except animal food commodities</w:t>
            </w:r>
            <w:r w:rsidRPr="00F979E9">
              <w:rPr>
                <w:rFonts w:ascii="Arial" w:hAnsi="Arial"/>
              </w:rPr>
              <w:t xml:space="preserve"> MRLs for specific veterinary chemicals can be considered in the future through Proposals or Applications where </w:t>
            </w:r>
            <w:r w:rsidR="00B352A0" w:rsidRPr="00F979E9">
              <w:rPr>
                <w:rFonts w:ascii="Arial" w:hAnsi="Arial"/>
              </w:rPr>
              <w:t>the APVMA</w:t>
            </w:r>
            <w:r w:rsidR="00025410" w:rsidRPr="00F979E9">
              <w:rPr>
                <w:rFonts w:ascii="Arial" w:hAnsi="Arial"/>
              </w:rPr>
              <w:t>,</w:t>
            </w:r>
            <w:r w:rsidR="00B352A0" w:rsidRPr="00F979E9">
              <w:rPr>
                <w:rFonts w:ascii="Arial" w:hAnsi="Arial"/>
              </w:rPr>
              <w:t xml:space="preserve"> </w:t>
            </w:r>
            <w:r w:rsidR="006029AE" w:rsidRPr="00F979E9">
              <w:rPr>
                <w:rFonts w:ascii="Arial" w:hAnsi="Arial"/>
              </w:rPr>
              <w:t>as the national body for the registration of veterinary medicines</w:t>
            </w:r>
            <w:r w:rsidR="00025410" w:rsidRPr="00F979E9">
              <w:rPr>
                <w:rFonts w:ascii="Arial" w:hAnsi="Arial"/>
              </w:rPr>
              <w:t>,</w:t>
            </w:r>
            <w:r w:rsidR="006029AE" w:rsidRPr="00F979E9">
              <w:rPr>
                <w:rFonts w:ascii="Arial" w:hAnsi="Arial"/>
              </w:rPr>
              <w:t xml:space="preserve"> </w:t>
            </w:r>
            <w:r w:rsidR="00B352A0" w:rsidRPr="00F979E9">
              <w:rPr>
                <w:rFonts w:ascii="Arial" w:hAnsi="Arial"/>
              </w:rPr>
              <w:t xml:space="preserve">would be </w:t>
            </w:r>
            <w:r w:rsidR="006029AE" w:rsidRPr="00F979E9">
              <w:rPr>
                <w:rFonts w:ascii="Arial" w:hAnsi="Arial"/>
              </w:rPr>
              <w:t>consulted</w:t>
            </w:r>
            <w:r w:rsidRPr="00F979E9">
              <w:rPr>
                <w:rFonts w:ascii="Arial" w:hAnsi="Arial"/>
              </w:rPr>
              <w:t>.</w:t>
            </w:r>
          </w:p>
          <w:p w14:paraId="75B6C190"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5167C6" w:rsidRPr="00F979E9" w14:paraId="75B6C199" w14:textId="77777777" w:rsidTr="0094358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5B6C192" w14:textId="539F2A35" w:rsidR="00196FE4" w:rsidRPr="00F979E9" w:rsidRDefault="00196FE4" w:rsidP="00426E78">
            <w:pPr>
              <w:pStyle w:val="FSTableText"/>
              <w:rPr>
                <w:rFonts w:ascii="Arial" w:hAnsi="Arial"/>
                <w:b w:val="0"/>
              </w:rPr>
            </w:pPr>
            <w:r w:rsidRPr="00F979E9">
              <w:rPr>
                <w:rFonts w:ascii="Arial" w:hAnsi="Arial"/>
                <w:b w:val="0"/>
              </w:rPr>
              <w:lastRenderedPageBreak/>
              <w:t xml:space="preserve">The </w:t>
            </w:r>
            <w:r w:rsidRPr="00F979E9">
              <w:rPr>
                <w:rFonts w:ascii="Arial" w:hAnsi="Arial"/>
                <w:b w:val="0"/>
                <w:i/>
              </w:rPr>
              <w:t>All other foods except animal food commodities</w:t>
            </w:r>
            <w:r w:rsidRPr="00F979E9">
              <w:rPr>
                <w:rFonts w:ascii="Arial" w:hAnsi="Arial"/>
                <w:b w:val="0"/>
              </w:rPr>
              <w:t xml:space="preserve"> MRLs should be included only in the </w:t>
            </w:r>
            <w:r w:rsidRPr="00F979E9">
              <w:rPr>
                <w:rFonts w:ascii="Arial" w:hAnsi="Arial"/>
                <w:b w:val="0"/>
                <w:i/>
              </w:rPr>
              <w:t>Food Standards Code</w:t>
            </w:r>
            <w:r w:rsidRPr="00F979E9">
              <w:rPr>
                <w:rFonts w:ascii="Arial" w:hAnsi="Arial"/>
                <w:b w:val="0"/>
              </w:rPr>
              <w:t xml:space="preserve"> only so that the </w:t>
            </w:r>
            <w:r w:rsidRPr="00F979E9">
              <w:rPr>
                <w:rFonts w:ascii="Arial" w:hAnsi="Arial"/>
                <w:b w:val="0"/>
                <w:i/>
              </w:rPr>
              <w:t>APVMA MRL Standard</w:t>
            </w:r>
            <w:r w:rsidRPr="00F979E9">
              <w:rPr>
                <w:rFonts w:ascii="Arial" w:hAnsi="Arial"/>
                <w:b w:val="0"/>
              </w:rPr>
              <w:t xml:space="preserve"> continues to be the primary reference </w:t>
            </w:r>
            <w:r w:rsidR="00426E78" w:rsidRPr="00F979E9">
              <w:rPr>
                <w:rFonts w:ascii="Arial" w:hAnsi="Arial"/>
                <w:b w:val="0"/>
              </w:rPr>
              <w:t xml:space="preserve">of GAP </w:t>
            </w:r>
            <w:r w:rsidRPr="00F979E9">
              <w:rPr>
                <w:rFonts w:ascii="Arial" w:hAnsi="Arial"/>
                <w:b w:val="0"/>
              </w:rPr>
              <w:t>for regulators.</w:t>
            </w:r>
          </w:p>
        </w:tc>
        <w:tc>
          <w:tcPr>
            <w:tcW w:w="3118" w:type="dxa"/>
            <w:tcBorders>
              <w:left w:val="single" w:sz="4" w:space="0" w:color="auto"/>
              <w:right w:val="single" w:sz="4" w:space="0" w:color="auto"/>
            </w:tcBorders>
          </w:tcPr>
          <w:p w14:paraId="75B6C193" w14:textId="70864C0D" w:rsidR="00196FE4" w:rsidRPr="00F979E9" w:rsidRDefault="00196FE4" w:rsidP="00196FE4">
            <w:pPr>
              <w:pStyle w:val="FSTableText"/>
              <w:numPr>
                <w:ilvl w:val="0"/>
                <w:numId w:val="16"/>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Victoria</w:t>
            </w:r>
            <w:r w:rsidR="00943584">
              <w:rPr>
                <w:rFonts w:ascii="Arial" w:hAnsi="Arial"/>
              </w:rPr>
              <w:t>n</w:t>
            </w:r>
            <w:r w:rsidRPr="00F979E9">
              <w:rPr>
                <w:rFonts w:ascii="Arial" w:hAnsi="Arial"/>
              </w:rPr>
              <w:t xml:space="preserve"> Departments of Health and Human Services and Economic Development, Jobs, Transport and Resources.</w:t>
            </w:r>
          </w:p>
        </w:tc>
        <w:tc>
          <w:tcPr>
            <w:tcW w:w="8650" w:type="dxa"/>
            <w:tcBorders>
              <w:left w:val="single" w:sz="4" w:space="0" w:color="auto"/>
            </w:tcBorders>
          </w:tcPr>
          <w:p w14:paraId="75B6C194" w14:textId="32E75234" w:rsidR="00196FE4" w:rsidRPr="00F979E9" w:rsidRDefault="00025410"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Agree</w:t>
            </w:r>
            <w:r w:rsidR="00196FE4" w:rsidRPr="00F979E9">
              <w:rPr>
                <w:rFonts w:ascii="Arial" w:hAnsi="Arial"/>
              </w:rPr>
              <w:t>.</w:t>
            </w:r>
          </w:p>
          <w:p w14:paraId="75B6C195"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p w14:paraId="75B6C196" w14:textId="60D48019"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The </w:t>
            </w:r>
            <w:r w:rsidR="0021055C" w:rsidRPr="00F979E9">
              <w:rPr>
                <w:rFonts w:ascii="Arial" w:hAnsi="Arial"/>
              </w:rPr>
              <w:t xml:space="preserve">approved </w:t>
            </w:r>
            <w:r w:rsidRPr="00F979E9">
              <w:rPr>
                <w:rFonts w:ascii="Arial" w:hAnsi="Arial"/>
              </w:rPr>
              <w:t xml:space="preserve">draft variation </w:t>
            </w:r>
            <w:r w:rsidR="0021055C" w:rsidRPr="00F979E9">
              <w:rPr>
                <w:rFonts w:ascii="Arial" w:hAnsi="Arial"/>
              </w:rPr>
              <w:t xml:space="preserve">covering </w:t>
            </w:r>
            <w:r w:rsidR="000C5CE9" w:rsidRPr="00F979E9">
              <w:rPr>
                <w:rFonts w:ascii="Arial" w:hAnsi="Arial"/>
              </w:rPr>
              <w:t xml:space="preserve">the </w:t>
            </w:r>
            <w:r w:rsidRPr="00F979E9">
              <w:rPr>
                <w:rFonts w:ascii="Arial" w:hAnsi="Arial"/>
              </w:rPr>
              <w:t xml:space="preserve">19 chemicals with </w:t>
            </w:r>
            <w:r w:rsidR="00292994" w:rsidRPr="00F979E9">
              <w:rPr>
                <w:rFonts w:ascii="Arial" w:hAnsi="Arial"/>
              </w:rPr>
              <w:t>established</w:t>
            </w:r>
            <w:r w:rsidRPr="00F979E9">
              <w:rPr>
                <w:rFonts w:ascii="Arial" w:hAnsi="Arial"/>
              </w:rPr>
              <w:t xml:space="preserve"> </w:t>
            </w:r>
            <w:r w:rsidRPr="00F979E9">
              <w:rPr>
                <w:rFonts w:ascii="Arial" w:hAnsi="Arial"/>
                <w:i/>
              </w:rPr>
              <w:t>All other foods except animal food commodities</w:t>
            </w:r>
            <w:r w:rsidRPr="00F979E9">
              <w:rPr>
                <w:rFonts w:ascii="Arial" w:hAnsi="Arial"/>
              </w:rPr>
              <w:t xml:space="preserve"> MRLs is </w:t>
            </w:r>
            <w:r w:rsidR="0021055C" w:rsidRPr="00F979E9">
              <w:rPr>
                <w:rFonts w:ascii="Arial" w:hAnsi="Arial"/>
              </w:rPr>
              <w:t xml:space="preserve">at </w:t>
            </w:r>
            <w:r w:rsidRPr="00F979E9">
              <w:rPr>
                <w:rFonts w:ascii="Arial" w:hAnsi="Arial"/>
              </w:rPr>
              <w:t xml:space="preserve">Attachment A to the </w:t>
            </w:r>
            <w:r w:rsidR="0052237F" w:rsidRPr="00F979E9">
              <w:rPr>
                <w:rFonts w:ascii="Arial" w:hAnsi="Arial"/>
              </w:rPr>
              <w:t>Approval</w:t>
            </w:r>
            <w:r w:rsidRPr="00F979E9">
              <w:rPr>
                <w:rFonts w:ascii="Arial" w:hAnsi="Arial"/>
              </w:rPr>
              <w:t xml:space="preserve"> </w:t>
            </w:r>
            <w:r w:rsidR="0052237F" w:rsidRPr="00F979E9">
              <w:rPr>
                <w:rFonts w:ascii="Arial" w:hAnsi="Arial"/>
              </w:rPr>
              <w:t>R</w:t>
            </w:r>
            <w:r w:rsidR="005B71BD" w:rsidRPr="00F979E9">
              <w:rPr>
                <w:rFonts w:ascii="Arial" w:hAnsi="Arial"/>
              </w:rPr>
              <w:t>eport.</w:t>
            </w:r>
          </w:p>
          <w:p w14:paraId="7C43C199" w14:textId="77777777" w:rsidR="008A56CD" w:rsidRPr="00F979E9" w:rsidRDefault="008A56CD"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p w14:paraId="75B6C197" w14:textId="1A43262A" w:rsidR="00196FE4" w:rsidRPr="00F979E9" w:rsidRDefault="0052237F"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Listing the new MRL category only in the Code</w:t>
            </w:r>
            <w:r w:rsidR="00196FE4" w:rsidRPr="00F979E9">
              <w:rPr>
                <w:rFonts w:ascii="Arial" w:hAnsi="Arial"/>
              </w:rPr>
              <w:t xml:space="preserve"> ensures that regulators can use the APVMA MRL Standard for monitoring control of use and </w:t>
            </w:r>
            <w:r w:rsidR="005738E0" w:rsidRPr="00F979E9">
              <w:rPr>
                <w:rFonts w:ascii="Arial" w:hAnsi="Arial"/>
              </w:rPr>
              <w:t>GAP</w:t>
            </w:r>
            <w:r w:rsidR="00196FE4" w:rsidRPr="00F979E9">
              <w:rPr>
                <w:rFonts w:ascii="Arial" w:hAnsi="Arial"/>
              </w:rPr>
              <w:t xml:space="preserve"> by </w:t>
            </w:r>
            <w:r w:rsidR="00BD2381" w:rsidRPr="00F979E9">
              <w:rPr>
                <w:rFonts w:ascii="Arial" w:hAnsi="Arial"/>
              </w:rPr>
              <w:t xml:space="preserve">food </w:t>
            </w:r>
            <w:r w:rsidR="00196FE4" w:rsidRPr="00F979E9">
              <w:rPr>
                <w:rFonts w:ascii="Arial" w:hAnsi="Arial"/>
              </w:rPr>
              <w:t>producers as required.</w:t>
            </w:r>
          </w:p>
          <w:p w14:paraId="75B6C198"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r>
      <w:tr w:rsidR="00F979E9" w:rsidRPr="00F979E9" w14:paraId="75B6C1A1" w14:textId="77777777" w:rsidTr="00237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5B6C19B" w14:textId="15F09B26" w:rsidR="00196FE4" w:rsidRPr="00F979E9" w:rsidRDefault="00196FE4" w:rsidP="0094739E">
            <w:pPr>
              <w:pStyle w:val="FSTableText"/>
              <w:rPr>
                <w:rFonts w:ascii="Arial" w:hAnsi="Arial"/>
                <w:b w:val="0"/>
              </w:rPr>
            </w:pPr>
            <w:r w:rsidRPr="00F979E9">
              <w:rPr>
                <w:rFonts w:ascii="Arial" w:hAnsi="Arial"/>
                <w:b w:val="0"/>
              </w:rPr>
              <w:t>Requires information on how the approach would be applied overtime to set low level MRLs on a case-by-case basis for all the chemicals involved.</w:t>
            </w:r>
          </w:p>
          <w:p w14:paraId="75B6C19C" w14:textId="77777777" w:rsidR="00196FE4" w:rsidRPr="00F979E9" w:rsidRDefault="00196FE4" w:rsidP="0094739E">
            <w:pPr>
              <w:pStyle w:val="FSTableText"/>
              <w:rPr>
                <w:rFonts w:ascii="Arial" w:hAnsi="Arial"/>
                <w:b w:val="0"/>
              </w:rPr>
            </w:pPr>
          </w:p>
        </w:tc>
        <w:tc>
          <w:tcPr>
            <w:tcW w:w="3118" w:type="dxa"/>
            <w:tcBorders>
              <w:left w:val="none" w:sz="0" w:space="0" w:color="auto"/>
              <w:bottom w:val="single" w:sz="4" w:space="0" w:color="auto"/>
              <w:right w:val="none" w:sz="0" w:space="0" w:color="auto"/>
            </w:tcBorders>
          </w:tcPr>
          <w:p w14:paraId="75B6C19D" w14:textId="77777777" w:rsidR="00196FE4" w:rsidRPr="00F979E9" w:rsidRDefault="00196FE4" w:rsidP="00196FE4">
            <w:pPr>
              <w:pStyle w:val="FSTableText"/>
              <w:numPr>
                <w:ilvl w:val="0"/>
                <w:numId w:val="16"/>
              </w:numPr>
              <w:ind w:left="357" w:hanging="357"/>
              <w:cnfStyle w:val="000000100000" w:firstRow="0" w:lastRow="0" w:firstColumn="0" w:lastColumn="0" w:oddVBand="0" w:evenVBand="0" w:oddHBand="1" w:evenHBand="0" w:firstRowFirstColumn="0" w:firstRowLastColumn="0" w:lastRowFirstColumn="0" w:lastRowLastColumn="0"/>
              <w:rPr>
                <w:rFonts w:ascii="Arial" w:hAnsi="Arial"/>
              </w:rPr>
            </w:pPr>
            <w:proofErr w:type="spellStart"/>
            <w:r w:rsidRPr="00F979E9">
              <w:rPr>
                <w:rFonts w:ascii="Arial" w:hAnsi="Arial"/>
              </w:rPr>
              <w:t>CropLife</w:t>
            </w:r>
            <w:proofErr w:type="spellEnd"/>
            <w:r w:rsidRPr="00F979E9">
              <w:rPr>
                <w:rFonts w:ascii="Arial" w:hAnsi="Arial"/>
              </w:rPr>
              <w:t xml:space="preserve"> Australia</w:t>
            </w:r>
          </w:p>
          <w:p w14:paraId="75B6C19E" w14:textId="77777777" w:rsidR="00196FE4" w:rsidRPr="00F979E9" w:rsidRDefault="00196FE4" w:rsidP="00196FE4">
            <w:pPr>
              <w:pStyle w:val="ListParagraph"/>
              <w:widowControl/>
              <w:numPr>
                <w:ilvl w:val="0"/>
                <w:numId w:val="16"/>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Safe Food Production Queensland</w:t>
            </w:r>
          </w:p>
        </w:tc>
        <w:tc>
          <w:tcPr>
            <w:tcW w:w="8650" w:type="dxa"/>
            <w:tcBorders>
              <w:left w:val="none" w:sz="0" w:space="0" w:color="auto"/>
            </w:tcBorders>
          </w:tcPr>
          <w:p w14:paraId="75B6C19F" w14:textId="3DF65A88"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On page 16 of the </w:t>
            </w:r>
            <w:r w:rsidR="0021055C" w:rsidRPr="00F979E9">
              <w:rPr>
                <w:rFonts w:ascii="Arial" w:hAnsi="Arial"/>
              </w:rPr>
              <w:t>2</w:t>
            </w:r>
            <w:r w:rsidR="0021055C" w:rsidRPr="00F979E9">
              <w:rPr>
                <w:rFonts w:ascii="Arial" w:hAnsi="Arial"/>
                <w:vertAlign w:val="superscript"/>
              </w:rPr>
              <w:t>nd</w:t>
            </w:r>
            <w:r w:rsidR="0021055C" w:rsidRPr="00F979E9">
              <w:rPr>
                <w:rFonts w:ascii="Arial" w:hAnsi="Arial"/>
              </w:rPr>
              <w:t xml:space="preserve"> CFS assessment summary</w:t>
            </w:r>
            <w:r w:rsidRPr="00F979E9">
              <w:rPr>
                <w:rFonts w:ascii="Arial" w:hAnsi="Arial"/>
              </w:rPr>
              <w:t xml:space="preserve"> (April 2016) FSANZ provided a diagrammatic summary of how the P1027 approach would integrate into the current processes that exist between th</w:t>
            </w:r>
            <w:r w:rsidR="00A154C8" w:rsidRPr="00F979E9">
              <w:rPr>
                <w:rFonts w:ascii="Arial" w:hAnsi="Arial"/>
              </w:rPr>
              <w:t xml:space="preserve">e APVMA and FSANZ in setting and </w:t>
            </w:r>
            <w:r w:rsidRPr="00F979E9">
              <w:rPr>
                <w:rFonts w:ascii="Arial" w:hAnsi="Arial"/>
              </w:rPr>
              <w:t xml:space="preserve">reviewing MRLs listed in Schedule 20. </w:t>
            </w:r>
            <w:r w:rsidR="00A154C8" w:rsidRPr="00F979E9">
              <w:rPr>
                <w:rFonts w:ascii="Arial" w:hAnsi="Arial"/>
              </w:rPr>
              <w:t>P</w:t>
            </w:r>
            <w:r w:rsidRPr="00F979E9">
              <w:rPr>
                <w:rFonts w:ascii="Arial" w:hAnsi="Arial"/>
              </w:rPr>
              <w:t xml:space="preserve">arallel </w:t>
            </w:r>
            <w:r w:rsidR="00A154C8" w:rsidRPr="00F979E9">
              <w:rPr>
                <w:rFonts w:ascii="Arial" w:hAnsi="Arial"/>
              </w:rPr>
              <w:t xml:space="preserve">dietary </w:t>
            </w:r>
            <w:proofErr w:type="gramStart"/>
            <w:r w:rsidR="00A154C8" w:rsidRPr="00F979E9">
              <w:rPr>
                <w:rFonts w:ascii="Arial" w:hAnsi="Arial"/>
              </w:rPr>
              <w:t>exposure</w:t>
            </w:r>
            <w:proofErr w:type="gramEnd"/>
            <w:r w:rsidR="00A154C8" w:rsidRPr="00F979E9">
              <w:rPr>
                <w:rFonts w:ascii="Arial" w:hAnsi="Arial"/>
              </w:rPr>
              <w:t xml:space="preserve"> assessments</w:t>
            </w:r>
            <w:r w:rsidRPr="00F979E9">
              <w:rPr>
                <w:rFonts w:ascii="Arial" w:hAnsi="Arial"/>
              </w:rPr>
              <w:t xml:space="preserve"> will be undertaken to assess </w:t>
            </w:r>
            <w:proofErr w:type="spellStart"/>
            <w:r w:rsidR="00292994" w:rsidRPr="00F979E9">
              <w:rPr>
                <w:rFonts w:ascii="Arial" w:hAnsi="Arial"/>
              </w:rPr>
              <w:t>agvet</w:t>
            </w:r>
            <w:proofErr w:type="spellEnd"/>
            <w:r w:rsidR="00292994" w:rsidRPr="00F979E9">
              <w:rPr>
                <w:rFonts w:ascii="Arial" w:hAnsi="Arial"/>
              </w:rPr>
              <w:t xml:space="preserve"> </w:t>
            </w:r>
            <w:r w:rsidRPr="00F979E9">
              <w:rPr>
                <w:rFonts w:ascii="Arial" w:hAnsi="Arial"/>
              </w:rPr>
              <w:t xml:space="preserve">chemicals </w:t>
            </w:r>
            <w:r w:rsidR="007B649F" w:rsidRPr="00F979E9">
              <w:rPr>
                <w:rFonts w:ascii="Arial" w:hAnsi="Arial"/>
              </w:rPr>
              <w:t xml:space="preserve">presented for new or review MRLs, </w:t>
            </w:r>
            <w:r w:rsidRPr="00F979E9">
              <w:rPr>
                <w:rFonts w:ascii="Arial" w:hAnsi="Arial"/>
              </w:rPr>
              <w:t xml:space="preserve">for suitability to establish </w:t>
            </w:r>
            <w:r w:rsidRPr="00F979E9">
              <w:rPr>
                <w:rFonts w:ascii="Arial" w:hAnsi="Arial"/>
                <w:i/>
              </w:rPr>
              <w:t>All other foods except animal food commodities</w:t>
            </w:r>
            <w:r w:rsidRPr="00F979E9">
              <w:rPr>
                <w:rFonts w:ascii="Arial" w:hAnsi="Arial"/>
              </w:rPr>
              <w:t xml:space="preserve"> MRLs.</w:t>
            </w:r>
          </w:p>
          <w:p w14:paraId="75B6C1A0"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5167C6" w:rsidRPr="00F979E9" w14:paraId="75B6C1A6" w14:textId="77777777" w:rsidTr="00237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5B6C1A2" w14:textId="77777777" w:rsidR="00196FE4" w:rsidRPr="00F979E9" w:rsidRDefault="00196FE4" w:rsidP="0094739E">
            <w:pPr>
              <w:rPr>
                <w:rFonts w:ascii="Arial" w:hAnsi="Arial" w:cs="Arial"/>
                <w:b w:val="0"/>
                <w:szCs w:val="20"/>
              </w:rPr>
            </w:pPr>
            <w:r w:rsidRPr="00F979E9">
              <w:rPr>
                <w:rFonts w:ascii="Arial" w:hAnsi="Arial" w:cs="Arial"/>
                <w:b w:val="0"/>
                <w:szCs w:val="20"/>
              </w:rPr>
              <w:t>Canada, NZ, EU and Japan are considering moving to the proposed FSANZ approach, in part to address ADI complexities from the use of default MRLs.</w:t>
            </w:r>
          </w:p>
          <w:p w14:paraId="75B6C1A3" w14:textId="77777777" w:rsidR="00196FE4" w:rsidRPr="00F979E9" w:rsidRDefault="00196FE4" w:rsidP="0094739E">
            <w:pPr>
              <w:pStyle w:val="FSTableText"/>
              <w:rPr>
                <w:rFonts w:ascii="Arial" w:hAnsi="Arial"/>
                <w:b w:val="0"/>
              </w:rPr>
            </w:pPr>
          </w:p>
        </w:tc>
        <w:tc>
          <w:tcPr>
            <w:tcW w:w="3118" w:type="dxa"/>
            <w:tcBorders>
              <w:left w:val="single" w:sz="4" w:space="0" w:color="auto"/>
              <w:right w:val="single" w:sz="4" w:space="0" w:color="auto"/>
            </w:tcBorders>
          </w:tcPr>
          <w:p w14:paraId="75B6C1A4" w14:textId="77777777" w:rsidR="00196FE4" w:rsidRPr="00F979E9" w:rsidRDefault="00196FE4" w:rsidP="00196FE4">
            <w:pPr>
              <w:pStyle w:val="FSTableText"/>
              <w:numPr>
                <w:ilvl w:val="0"/>
                <w:numId w:val="20"/>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Grain Producers Australia (GPA)</w:t>
            </w:r>
          </w:p>
        </w:tc>
        <w:tc>
          <w:tcPr>
            <w:tcW w:w="8650" w:type="dxa"/>
            <w:tcBorders>
              <w:left w:val="single" w:sz="4" w:space="0" w:color="auto"/>
            </w:tcBorders>
          </w:tcPr>
          <w:p w14:paraId="75B6C1A5"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Noted.</w:t>
            </w:r>
          </w:p>
        </w:tc>
      </w:tr>
      <w:tr w:rsidR="00F979E9" w:rsidRPr="00F979E9" w14:paraId="75B6C1B4"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A8" w14:textId="47AF954C" w:rsidR="00196FE4" w:rsidRPr="00F979E9" w:rsidRDefault="00BA78F0" w:rsidP="0094739E">
            <w:pPr>
              <w:pStyle w:val="FSTableText"/>
              <w:rPr>
                <w:rFonts w:ascii="Arial" w:hAnsi="Arial"/>
                <w:b w:val="0"/>
              </w:rPr>
            </w:pPr>
            <w:r w:rsidRPr="00F979E9">
              <w:rPr>
                <w:rFonts w:ascii="Arial" w:hAnsi="Arial"/>
                <w:b w:val="0"/>
              </w:rPr>
              <w:t>T</w:t>
            </w:r>
            <w:r w:rsidR="00D60DB5" w:rsidRPr="00F979E9">
              <w:rPr>
                <w:rFonts w:ascii="Arial" w:hAnsi="Arial"/>
                <w:b w:val="0"/>
              </w:rPr>
              <w:t>he</w:t>
            </w:r>
            <w:r w:rsidRPr="00F979E9">
              <w:rPr>
                <w:rFonts w:ascii="Arial" w:hAnsi="Arial"/>
                <w:b w:val="0"/>
              </w:rPr>
              <w:t xml:space="preserve"> </w:t>
            </w:r>
            <w:r w:rsidR="00D60DB5" w:rsidRPr="00F979E9">
              <w:rPr>
                <w:rFonts w:ascii="Arial" w:hAnsi="Arial"/>
                <w:b w:val="0"/>
              </w:rPr>
              <w:t>public may perceive</w:t>
            </w:r>
            <w:r w:rsidRPr="00F979E9">
              <w:rPr>
                <w:rFonts w:ascii="Arial" w:hAnsi="Arial"/>
                <w:b w:val="0"/>
              </w:rPr>
              <w:t xml:space="preserve"> the P1027 approach </w:t>
            </w:r>
            <w:r w:rsidR="00D60DB5" w:rsidRPr="00F979E9">
              <w:rPr>
                <w:rFonts w:ascii="Arial" w:hAnsi="Arial"/>
                <w:b w:val="0"/>
              </w:rPr>
              <w:t>a</w:t>
            </w:r>
            <w:r w:rsidRPr="00F979E9">
              <w:rPr>
                <w:rFonts w:ascii="Arial" w:hAnsi="Arial"/>
                <w:b w:val="0"/>
              </w:rPr>
              <w:t xml:space="preserve">s permitting increased presence of </w:t>
            </w:r>
            <w:proofErr w:type="spellStart"/>
            <w:r w:rsidRPr="00F979E9">
              <w:rPr>
                <w:rFonts w:ascii="Arial" w:hAnsi="Arial"/>
                <w:b w:val="0"/>
              </w:rPr>
              <w:t>agvet</w:t>
            </w:r>
            <w:proofErr w:type="spellEnd"/>
            <w:r w:rsidRPr="00F979E9">
              <w:rPr>
                <w:rFonts w:ascii="Arial" w:hAnsi="Arial"/>
                <w:b w:val="0"/>
              </w:rPr>
              <w:t xml:space="preserve"> chemical residues in food commodities, and t</w:t>
            </w:r>
            <w:r w:rsidR="00196FE4" w:rsidRPr="00F979E9">
              <w:rPr>
                <w:rFonts w:ascii="Arial" w:hAnsi="Arial"/>
                <w:b w:val="0"/>
              </w:rPr>
              <w:t>he interests and concerns of individuals and commun</w:t>
            </w:r>
            <w:r w:rsidR="005B71BD" w:rsidRPr="00F979E9">
              <w:rPr>
                <w:rFonts w:ascii="Arial" w:hAnsi="Arial"/>
                <w:b w:val="0"/>
              </w:rPr>
              <w:t>ity networks have been ignored.</w:t>
            </w:r>
          </w:p>
          <w:p w14:paraId="75B6C1A9" w14:textId="77777777" w:rsidR="00196FE4" w:rsidRPr="00F979E9" w:rsidRDefault="00196FE4" w:rsidP="0094739E">
            <w:pPr>
              <w:pStyle w:val="FSTableText"/>
              <w:rPr>
                <w:rFonts w:ascii="Arial" w:hAnsi="Arial"/>
                <w:b w:val="0"/>
              </w:rPr>
            </w:pPr>
          </w:p>
        </w:tc>
        <w:tc>
          <w:tcPr>
            <w:tcW w:w="3118" w:type="dxa"/>
            <w:tcBorders>
              <w:left w:val="none" w:sz="0" w:space="0" w:color="auto"/>
              <w:right w:val="none" w:sz="0" w:space="0" w:color="auto"/>
            </w:tcBorders>
          </w:tcPr>
          <w:p w14:paraId="75B6C1AA" w14:textId="77777777" w:rsidR="00196FE4" w:rsidRPr="00F979E9" w:rsidRDefault="00196FE4" w:rsidP="00196FE4">
            <w:pPr>
              <w:pStyle w:val="FSTableText"/>
              <w:numPr>
                <w:ilvl w:val="0"/>
                <w:numId w:val="20"/>
              </w:numPr>
              <w:ind w:left="357" w:hanging="357"/>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Queensland Department of Health</w:t>
            </w:r>
          </w:p>
          <w:p w14:paraId="75B6C1AB" w14:textId="77777777" w:rsidR="00196FE4" w:rsidRPr="00F979E9" w:rsidRDefault="00196FE4" w:rsidP="00196FE4">
            <w:pPr>
              <w:pStyle w:val="FSTableText"/>
              <w:numPr>
                <w:ilvl w:val="0"/>
                <w:numId w:val="20"/>
              </w:numPr>
              <w:ind w:left="357" w:hanging="357"/>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Pesticide Action Group Western Australia</w:t>
            </w:r>
          </w:p>
        </w:tc>
        <w:tc>
          <w:tcPr>
            <w:tcW w:w="8650" w:type="dxa"/>
            <w:tcBorders>
              <w:left w:val="none" w:sz="0" w:space="0" w:color="auto"/>
            </w:tcBorders>
          </w:tcPr>
          <w:p w14:paraId="6A1F6A7C" w14:textId="2EFBE621" w:rsidR="005830DB" w:rsidRPr="00F979E9" w:rsidRDefault="0021055C" w:rsidP="00BA78F0">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w:t>
            </w:r>
            <w:r w:rsidR="005830DB" w:rsidRPr="00F979E9">
              <w:rPr>
                <w:rFonts w:ascii="Arial" w:hAnsi="Arial"/>
              </w:rPr>
              <w:t xml:space="preserve">P1027 </w:t>
            </w:r>
            <w:r w:rsidR="00BA78F0" w:rsidRPr="00F979E9">
              <w:rPr>
                <w:rFonts w:ascii="Arial" w:hAnsi="Arial"/>
              </w:rPr>
              <w:t xml:space="preserve">approach does not permit increases in </w:t>
            </w:r>
            <w:proofErr w:type="spellStart"/>
            <w:r w:rsidR="00BA78F0" w:rsidRPr="00F979E9">
              <w:rPr>
                <w:rFonts w:ascii="Arial" w:hAnsi="Arial"/>
              </w:rPr>
              <w:t>agvet</w:t>
            </w:r>
            <w:proofErr w:type="spellEnd"/>
            <w:r w:rsidR="00BA78F0" w:rsidRPr="00F979E9">
              <w:rPr>
                <w:rFonts w:ascii="Arial" w:hAnsi="Arial"/>
              </w:rPr>
              <w:t xml:space="preserve"> chemical residue levels in food commodities. It provides </w:t>
            </w:r>
            <w:r w:rsidR="005830DB" w:rsidRPr="00F979E9">
              <w:rPr>
                <w:rFonts w:ascii="Arial" w:hAnsi="Arial"/>
              </w:rPr>
              <w:t xml:space="preserve">protection for consumers by using </w:t>
            </w:r>
            <w:r w:rsidR="00BA78F0" w:rsidRPr="00F979E9">
              <w:rPr>
                <w:rFonts w:ascii="Arial" w:hAnsi="Arial"/>
              </w:rPr>
              <w:t xml:space="preserve">a robust scientific approach to manage situations where low level inadvertent </w:t>
            </w:r>
            <w:proofErr w:type="spellStart"/>
            <w:r w:rsidR="00BA78F0" w:rsidRPr="00F979E9">
              <w:rPr>
                <w:rFonts w:ascii="Arial" w:hAnsi="Arial"/>
              </w:rPr>
              <w:t>agvet</w:t>
            </w:r>
            <w:proofErr w:type="spellEnd"/>
            <w:r w:rsidR="00BA78F0" w:rsidRPr="00F979E9">
              <w:rPr>
                <w:rFonts w:ascii="Arial" w:hAnsi="Arial"/>
              </w:rPr>
              <w:t xml:space="preserve"> chemicals may legitimately be present in food commodities</w:t>
            </w:r>
            <w:r w:rsidR="005830DB" w:rsidRPr="00F979E9">
              <w:rPr>
                <w:rFonts w:ascii="Arial" w:hAnsi="Arial"/>
              </w:rPr>
              <w:t>.</w:t>
            </w:r>
          </w:p>
          <w:p w14:paraId="3AB47C4F" w14:textId="77777777" w:rsidR="005830DB" w:rsidRPr="00F979E9" w:rsidRDefault="005830DB" w:rsidP="00BA78F0">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3891B159" w14:textId="3EB75598" w:rsidR="00BA78F0" w:rsidRPr="00F979E9" w:rsidRDefault="005830DB" w:rsidP="00BA78F0">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The public interest has not been ignored and to</w:t>
            </w:r>
            <w:r w:rsidR="00BA78F0" w:rsidRPr="00F979E9">
              <w:rPr>
                <w:rFonts w:ascii="Arial" w:hAnsi="Arial"/>
              </w:rPr>
              <w:t xml:space="preserve"> safeguard the public’s trust in our commitment to a safe food supply, </w:t>
            </w:r>
            <w:r w:rsidR="00025410" w:rsidRPr="00F979E9">
              <w:rPr>
                <w:rFonts w:ascii="Arial" w:hAnsi="Arial"/>
              </w:rPr>
              <w:t xml:space="preserve">FSANZ has adopted a </w:t>
            </w:r>
            <w:r w:rsidRPr="00F979E9">
              <w:rPr>
                <w:rFonts w:ascii="Arial" w:hAnsi="Arial"/>
              </w:rPr>
              <w:t xml:space="preserve">scientific </w:t>
            </w:r>
            <w:r w:rsidR="00BA78F0" w:rsidRPr="00F979E9">
              <w:rPr>
                <w:rFonts w:ascii="Arial" w:hAnsi="Arial"/>
              </w:rPr>
              <w:t xml:space="preserve">risk assessment </w:t>
            </w:r>
            <w:r w:rsidRPr="00F979E9">
              <w:rPr>
                <w:rFonts w:ascii="Arial" w:hAnsi="Arial"/>
              </w:rPr>
              <w:t xml:space="preserve">approach and the </w:t>
            </w:r>
            <w:r w:rsidR="00BA78F0" w:rsidRPr="00F979E9">
              <w:rPr>
                <w:rFonts w:ascii="Arial" w:hAnsi="Arial"/>
              </w:rPr>
              <w:t xml:space="preserve">processes </w:t>
            </w:r>
            <w:r w:rsidRPr="00F979E9">
              <w:rPr>
                <w:rFonts w:ascii="Arial" w:hAnsi="Arial"/>
              </w:rPr>
              <w:t>used have been made</w:t>
            </w:r>
            <w:r w:rsidR="00BA78F0" w:rsidRPr="00F979E9">
              <w:rPr>
                <w:rFonts w:ascii="Arial" w:hAnsi="Arial"/>
              </w:rPr>
              <w:t xml:space="preserve"> open to </w:t>
            </w:r>
            <w:r w:rsidRPr="00F979E9">
              <w:rPr>
                <w:rFonts w:ascii="Arial" w:hAnsi="Arial"/>
              </w:rPr>
              <w:t xml:space="preserve">public </w:t>
            </w:r>
            <w:r w:rsidR="005B71BD" w:rsidRPr="00F979E9">
              <w:rPr>
                <w:rFonts w:ascii="Arial" w:hAnsi="Arial"/>
              </w:rPr>
              <w:t>scrutiny.</w:t>
            </w:r>
          </w:p>
          <w:p w14:paraId="5AA79344" w14:textId="77777777" w:rsidR="005830DB" w:rsidRPr="00F979E9" w:rsidRDefault="005830DB" w:rsidP="005830DB">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5A1BFA46" w14:textId="7B215CA0" w:rsidR="005830DB" w:rsidRPr="00F979E9" w:rsidRDefault="005830DB" w:rsidP="005830DB">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FSANZ provided avenues for the public to comment on the proposal through two formal CFS reports. It continues direct formal and informal engagement with the public and other stakeholders through the MRL Contact point, and by providing information through the va</w:t>
            </w:r>
            <w:r w:rsidR="005B71BD" w:rsidRPr="00F979E9">
              <w:rPr>
                <w:rFonts w:ascii="Arial" w:hAnsi="Arial"/>
              </w:rPr>
              <w:t>rious FSANZ communication fora.</w:t>
            </w:r>
          </w:p>
          <w:p w14:paraId="12C58AF3" w14:textId="77777777" w:rsidR="005830DB" w:rsidRPr="00F979E9" w:rsidRDefault="005830DB"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AE" w14:textId="10B847D9"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lastRenderedPageBreak/>
              <w:t xml:space="preserve">FSANZ’s ultimate goal in developing food standards for Australia and New Zealand is to have a safe food supply and well-informed consumers. It therefore actively engages and maintains communication with all relevant stakeholders including community/ consumers groups and public health professionals during the development of any proposal as required by the </w:t>
            </w:r>
            <w:r w:rsidR="0021055C" w:rsidRPr="00F979E9">
              <w:rPr>
                <w:rFonts w:ascii="Arial" w:hAnsi="Arial"/>
                <w:i/>
              </w:rPr>
              <w:t>Food Standards Australia New Zealand Act 1991.</w:t>
            </w:r>
          </w:p>
          <w:p w14:paraId="75B6C1B3" w14:textId="77777777" w:rsidR="00196FE4" w:rsidRPr="00F979E9" w:rsidRDefault="00196FE4" w:rsidP="00BA78F0">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F979E9" w:rsidRPr="00F979E9" w14:paraId="75B6C1BD" w14:textId="77777777" w:rsidTr="00F97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B5" w14:textId="7D668834" w:rsidR="00196FE4" w:rsidRPr="00F979E9" w:rsidRDefault="00196FE4" w:rsidP="0094739E">
            <w:pPr>
              <w:rPr>
                <w:rFonts w:ascii="Arial" w:hAnsi="Arial" w:cs="Arial"/>
                <w:b w:val="0"/>
                <w:szCs w:val="20"/>
              </w:rPr>
            </w:pPr>
            <w:r w:rsidRPr="00F979E9">
              <w:rPr>
                <w:rFonts w:ascii="Arial" w:hAnsi="Arial" w:cs="Arial"/>
                <w:b w:val="0"/>
                <w:szCs w:val="20"/>
              </w:rPr>
              <w:lastRenderedPageBreak/>
              <w:t xml:space="preserve">How would </w:t>
            </w:r>
            <w:r w:rsidR="003B1B3D" w:rsidRPr="00F979E9">
              <w:rPr>
                <w:rFonts w:ascii="Arial" w:hAnsi="Arial" w:cs="Arial"/>
                <w:b w:val="0"/>
                <w:szCs w:val="20"/>
              </w:rPr>
              <w:t>the</w:t>
            </w:r>
            <w:r w:rsidRPr="00F979E9">
              <w:rPr>
                <w:rFonts w:ascii="Arial" w:hAnsi="Arial" w:cs="Arial"/>
                <w:b w:val="0"/>
                <w:szCs w:val="20"/>
              </w:rPr>
              <w:t xml:space="preserve"> P1027 approach be managed so that it does not impact FSANZ’s an</w:t>
            </w:r>
            <w:r w:rsidR="005B71BD" w:rsidRPr="00F979E9">
              <w:rPr>
                <w:rFonts w:ascii="Arial" w:hAnsi="Arial" w:cs="Arial"/>
                <w:b w:val="0"/>
                <w:szCs w:val="20"/>
              </w:rPr>
              <w:t>nual MRL harmonisation process?</w:t>
            </w:r>
          </w:p>
          <w:p w14:paraId="75B6C1B6" w14:textId="77777777" w:rsidR="00196FE4" w:rsidRPr="00F979E9" w:rsidRDefault="00196FE4" w:rsidP="0094739E">
            <w:pPr>
              <w:pStyle w:val="FSTableText"/>
              <w:rPr>
                <w:rFonts w:ascii="Arial" w:hAnsi="Arial"/>
                <w:b w:val="0"/>
              </w:rPr>
            </w:pPr>
          </w:p>
        </w:tc>
        <w:tc>
          <w:tcPr>
            <w:tcW w:w="3118" w:type="dxa"/>
            <w:tcBorders>
              <w:left w:val="none" w:sz="0" w:space="0" w:color="auto"/>
              <w:right w:val="none" w:sz="0" w:space="0" w:color="auto"/>
            </w:tcBorders>
          </w:tcPr>
          <w:p w14:paraId="75B6C1B7" w14:textId="735CB34F" w:rsidR="00196FE4" w:rsidRPr="00F979E9" w:rsidRDefault="00196FE4" w:rsidP="00196FE4">
            <w:pPr>
              <w:pStyle w:val="FSTableText"/>
              <w:numPr>
                <w:ilvl w:val="0"/>
                <w:numId w:val="16"/>
              </w:numPr>
              <w:ind w:left="357" w:hanging="357"/>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Aust</w:t>
            </w:r>
            <w:r w:rsidR="005B71BD" w:rsidRPr="00F979E9">
              <w:rPr>
                <w:rFonts w:ascii="Arial" w:hAnsi="Arial"/>
              </w:rPr>
              <w:t>ralian Food and Grocery Council</w:t>
            </w:r>
          </w:p>
          <w:p w14:paraId="75B6C1B8" w14:textId="53433624" w:rsidR="00196FE4" w:rsidRPr="00F979E9" w:rsidRDefault="00196FE4" w:rsidP="000C5CE9">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p>
        </w:tc>
        <w:tc>
          <w:tcPr>
            <w:tcW w:w="8650" w:type="dxa"/>
            <w:tcBorders>
              <w:left w:val="none" w:sz="0" w:space="0" w:color="auto"/>
            </w:tcBorders>
          </w:tcPr>
          <w:p w14:paraId="75B6C1BB" w14:textId="5BEACE4E" w:rsidR="00196FE4" w:rsidRPr="00F979E9" w:rsidRDefault="00EA1D3F"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r>
              <w:rPr>
                <w:rFonts w:ascii="Arial" w:hAnsi="Arial" w:cs="Arial"/>
                <w:szCs w:val="20"/>
              </w:rPr>
              <w:t>The P1027 approach will not impact t</w:t>
            </w:r>
            <w:r w:rsidR="00196FE4" w:rsidRPr="00F979E9">
              <w:rPr>
                <w:rFonts w:ascii="Arial" w:hAnsi="Arial" w:cs="Arial"/>
                <w:szCs w:val="20"/>
              </w:rPr>
              <w:t xml:space="preserve">he FSANZ annual MRL harmonisation </w:t>
            </w:r>
            <w:proofErr w:type="gramStart"/>
            <w:r w:rsidR="003B1B3D" w:rsidRPr="00F979E9">
              <w:rPr>
                <w:rFonts w:ascii="Arial" w:hAnsi="Arial" w:cs="Arial"/>
                <w:szCs w:val="20"/>
              </w:rPr>
              <w:t>proposals</w:t>
            </w:r>
            <w:r>
              <w:rPr>
                <w:rFonts w:ascii="Arial" w:hAnsi="Arial" w:cs="Arial"/>
                <w:szCs w:val="20"/>
              </w:rPr>
              <w:t xml:space="preserve"> which is</w:t>
            </w:r>
            <w:proofErr w:type="gramEnd"/>
            <w:r>
              <w:rPr>
                <w:rFonts w:ascii="Arial" w:hAnsi="Arial" w:cs="Arial"/>
                <w:szCs w:val="20"/>
              </w:rPr>
              <w:t xml:space="preserve"> to</w:t>
            </w:r>
            <w:r w:rsidR="00196FE4" w:rsidRPr="00F979E9">
              <w:rPr>
                <w:rFonts w:ascii="Arial" w:hAnsi="Arial" w:cs="Arial"/>
                <w:szCs w:val="20"/>
              </w:rPr>
              <w:t xml:space="preserve"> </w:t>
            </w:r>
            <w:r w:rsidR="00196FE4" w:rsidRPr="00F979E9">
              <w:rPr>
                <w:rFonts w:ascii="Arial" w:hAnsi="Arial" w:cs="Arial"/>
                <w:szCs w:val="20"/>
                <w:lang w:val="en-AU"/>
              </w:rPr>
              <w:t>facilitate</w:t>
            </w:r>
            <w:r w:rsidR="003B1B3D" w:rsidRPr="00F979E9">
              <w:rPr>
                <w:rFonts w:ascii="Arial" w:hAnsi="Arial" w:cs="Arial"/>
                <w:szCs w:val="20"/>
                <w:lang w:val="en-AU"/>
              </w:rPr>
              <w:t xml:space="preserve"> </w:t>
            </w:r>
            <w:r w:rsidR="00196FE4" w:rsidRPr="00F979E9">
              <w:rPr>
                <w:rFonts w:ascii="Arial" w:hAnsi="Arial" w:cs="Arial"/>
                <w:szCs w:val="20"/>
                <w:lang w:val="en-AU"/>
              </w:rPr>
              <w:t>importation of food</w:t>
            </w:r>
            <w:r w:rsidR="003B1B3D" w:rsidRPr="00F979E9">
              <w:rPr>
                <w:rFonts w:ascii="Arial" w:hAnsi="Arial" w:cs="Arial"/>
                <w:szCs w:val="20"/>
                <w:lang w:val="en-AU"/>
              </w:rPr>
              <w:t xml:space="preserve"> commoditie</w:t>
            </w:r>
            <w:r w:rsidR="00196FE4" w:rsidRPr="00F979E9">
              <w:rPr>
                <w:rFonts w:ascii="Arial" w:hAnsi="Arial" w:cs="Arial"/>
                <w:szCs w:val="20"/>
                <w:lang w:val="en-AU"/>
              </w:rPr>
              <w:t xml:space="preserve">s into Australia by </w:t>
            </w:r>
            <w:r w:rsidR="00196FE4" w:rsidRPr="00F979E9">
              <w:rPr>
                <w:rFonts w:ascii="Arial" w:hAnsi="Arial" w:cs="Arial"/>
                <w:szCs w:val="20"/>
              </w:rPr>
              <w:t>ensuring that the absence or magnitude of an Australian MRL does not pose a barrier to trade</w:t>
            </w:r>
            <w:r>
              <w:rPr>
                <w:rFonts w:ascii="Arial" w:hAnsi="Arial" w:cs="Arial"/>
                <w:szCs w:val="20"/>
                <w:lang w:val="en-AU"/>
              </w:rPr>
              <w:t>. </w:t>
            </w:r>
            <w:r w:rsidR="00025410" w:rsidRPr="00F979E9">
              <w:rPr>
                <w:rFonts w:ascii="Arial" w:hAnsi="Arial" w:cs="Arial"/>
                <w:szCs w:val="20"/>
                <w:lang w:val="en-AU"/>
              </w:rPr>
              <w:t>The</w:t>
            </w:r>
            <w:r>
              <w:rPr>
                <w:rFonts w:ascii="Arial" w:hAnsi="Arial" w:cs="Arial"/>
                <w:szCs w:val="20"/>
                <w:lang w:val="en-AU"/>
              </w:rPr>
              <w:t xml:space="preserve"> intention is to integrate the P1027 approach </w:t>
            </w:r>
            <w:r w:rsidR="009F396D">
              <w:rPr>
                <w:rFonts w:ascii="Arial" w:hAnsi="Arial" w:cs="Arial"/>
                <w:szCs w:val="20"/>
                <w:lang w:val="en-AU"/>
              </w:rPr>
              <w:t xml:space="preserve">once approved </w:t>
            </w:r>
            <w:r>
              <w:rPr>
                <w:rFonts w:ascii="Arial" w:hAnsi="Arial" w:cs="Arial"/>
                <w:szCs w:val="20"/>
                <w:lang w:val="en-AU"/>
              </w:rPr>
              <w:t xml:space="preserve">into the annual MRL harmonisation process </w:t>
            </w:r>
            <w:r w:rsidR="00810831">
              <w:rPr>
                <w:rFonts w:ascii="Arial" w:hAnsi="Arial" w:cs="Arial"/>
                <w:szCs w:val="20"/>
                <w:lang w:val="en-AU"/>
              </w:rPr>
              <w:t xml:space="preserve">and assess the </w:t>
            </w:r>
            <w:r w:rsidR="00025410" w:rsidRPr="00F979E9">
              <w:rPr>
                <w:rFonts w:ascii="Arial" w:hAnsi="Arial" w:cs="Arial"/>
                <w:szCs w:val="20"/>
                <w:lang w:val="en-AU"/>
              </w:rPr>
              <w:t xml:space="preserve">suitability of establishing </w:t>
            </w:r>
            <w:r w:rsidR="00025410" w:rsidRPr="00F979E9">
              <w:rPr>
                <w:rFonts w:ascii="Arial" w:hAnsi="Arial" w:cs="Arial"/>
                <w:i/>
                <w:szCs w:val="20"/>
              </w:rPr>
              <w:t>All other foods</w:t>
            </w:r>
            <w:r w:rsidR="00025410" w:rsidRPr="00F979E9">
              <w:rPr>
                <w:rFonts w:ascii="Arial" w:hAnsi="Arial" w:cs="Arial"/>
                <w:szCs w:val="20"/>
              </w:rPr>
              <w:t xml:space="preserve"> </w:t>
            </w:r>
            <w:r w:rsidR="00025410" w:rsidRPr="00F979E9">
              <w:rPr>
                <w:rFonts w:ascii="Arial" w:hAnsi="Arial" w:cs="Arial"/>
                <w:i/>
                <w:szCs w:val="20"/>
              </w:rPr>
              <w:t>except animal food commodities</w:t>
            </w:r>
            <w:r w:rsidR="00025410" w:rsidRPr="00F979E9">
              <w:rPr>
                <w:rFonts w:ascii="Arial" w:hAnsi="Arial" w:cs="Arial"/>
                <w:szCs w:val="20"/>
              </w:rPr>
              <w:t xml:space="preserve"> MRLs for </w:t>
            </w:r>
            <w:proofErr w:type="spellStart"/>
            <w:r w:rsidR="00025410" w:rsidRPr="00F979E9">
              <w:rPr>
                <w:rFonts w:ascii="Arial" w:hAnsi="Arial" w:cs="Arial"/>
                <w:szCs w:val="20"/>
              </w:rPr>
              <w:t>agvet</w:t>
            </w:r>
            <w:proofErr w:type="spellEnd"/>
            <w:r w:rsidR="00025410" w:rsidRPr="00F979E9">
              <w:rPr>
                <w:rFonts w:ascii="Arial" w:hAnsi="Arial" w:cs="Arial"/>
                <w:szCs w:val="20"/>
              </w:rPr>
              <w:t xml:space="preserve"> chemicals </w:t>
            </w:r>
            <w:r w:rsidR="00810831">
              <w:rPr>
                <w:rFonts w:ascii="Arial" w:hAnsi="Arial" w:cs="Arial"/>
                <w:szCs w:val="20"/>
              </w:rPr>
              <w:t xml:space="preserve">requested </w:t>
            </w:r>
            <w:r w:rsidR="00025410" w:rsidRPr="00F979E9">
              <w:rPr>
                <w:rFonts w:ascii="Arial" w:hAnsi="Arial" w:cs="Arial"/>
                <w:szCs w:val="20"/>
              </w:rPr>
              <w:t>in future harmonisation proposals.</w:t>
            </w:r>
          </w:p>
          <w:p w14:paraId="75B6C1BC" w14:textId="77777777"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 </w:t>
            </w:r>
          </w:p>
        </w:tc>
      </w:tr>
      <w:tr w:rsidR="00F979E9" w:rsidRPr="00F979E9" w14:paraId="75B6C1C8" w14:textId="77777777" w:rsidTr="00F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BE" w14:textId="3119C2A2" w:rsidR="00196FE4" w:rsidRPr="00F979E9" w:rsidRDefault="00196FE4" w:rsidP="0094739E">
            <w:pPr>
              <w:rPr>
                <w:rFonts w:ascii="Arial" w:hAnsi="Arial" w:cs="Arial"/>
                <w:b w:val="0"/>
                <w:szCs w:val="20"/>
              </w:rPr>
            </w:pPr>
            <w:r w:rsidRPr="00F979E9">
              <w:rPr>
                <w:rFonts w:ascii="Arial" w:hAnsi="Arial" w:cs="Arial"/>
                <w:b w:val="0"/>
                <w:szCs w:val="20"/>
              </w:rPr>
              <w:t>The Proposal addresses marketing difficulties of the food industry, lowers food quality control and ignores consumer health issues.</w:t>
            </w:r>
          </w:p>
          <w:p w14:paraId="75B6C1BF"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2679F4A5" w14:textId="469D3B9E" w:rsidR="00BD2ACC" w:rsidRPr="00F979E9" w:rsidRDefault="00196FE4" w:rsidP="00196FE4">
            <w:pPr>
              <w:pStyle w:val="ListParagraph"/>
              <w:widowControl/>
              <w:numPr>
                <w:ilvl w:val="0"/>
                <w:numId w:val="19"/>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979E9">
              <w:rPr>
                <w:rFonts w:ascii="Arial" w:hAnsi="Arial" w:cs="Arial"/>
                <w:szCs w:val="20"/>
              </w:rPr>
              <w:t xml:space="preserve">Pesticide Action Group </w:t>
            </w:r>
            <w:r w:rsidR="00BD2ACC" w:rsidRPr="00F979E9">
              <w:rPr>
                <w:rFonts w:ascii="Arial" w:hAnsi="Arial" w:cs="Arial"/>
                <w:szCs w:val="20"/>
              </w:rPr>
              <w:t>Western Australia</w:t>
            </w:r>
          </w:p>
          <w:p w14:paraId="75B6C1C1" w14:textId="2FAB2413" w:rsidR="00196FE4" w:rsidRPr="00F979E9" w:rsidRDefault="00196FE4" w:rsidP="00196FE4">
            <w:pPr>
              <w:pStyle w:val="ListParagraph"/>
              <w:widowControl/>
              <w:numPr>
                <w:ilvl w:val="0"/>
                <w:numId w:val="19"/>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Cs w:val="20"/>
              </w:rPr>
            </w:pPr>
            <w:proofErr w:type="spellStart"/>
            <w:r w:rsidRPr="00F979E9">
              <w:rPr>
                <w:rFonts w:ascii="Arial" w:hAnsi="Arial" w:cs="Arial"/>
                <w:i/>
                <w:szCs w:val="20"/>
              </w:rPr>
              <w:t>FoodWatch</w:t>
            </w:r>
            <w:proofErr w:type="spellEnd"/>
            <w:r w:rsidRPr="00F979E9">
              <w:rPr>
                <w:rFonts w:ascii="Arial" w:hAnsi="Arial" w:cs="Arial"/>
                <w:szCs w:val="20"/>
              </w:rPr>
              <w:t xml:space="preserve"> Consumer Group</w:t>
            </w:r>
          </w:p>
        </w:tc>
        <w:tc>
          <w:tcPr>
            <w:tcW w:w="8650" w:type="dxa"/>
            <w:tcBorders>
              <w:left w:val="none" w:sz="0" w:space="0" w:color="auto"/>
            </w:tcBorders>
          </w:tcPr>
          <w:p w14:paraId="75B6C1C2" w14:textId="45710D6C"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The proposal ensures that any food commodity presented for sale on the Australian market is safe for consumers and complies wit</w:t>
            </w:r>
            <w:r w:rsidR="005B71BD" w:rsidRPr="00F979E9">
              <w:rPr>
                <w:rFonts w:ascii="Arial" w:hAnsi="Arial"/>
              </w:rPr>
              <w:t>h the requirements of the Code.</w:t>
            </w:r>
          </w:p>
          <w:p w14:paraId="75B6C1C3"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C4" w14:textId="4C6F25EB"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presence of low level inadvertent residues of </w:t>
            </w:r>
            <w:proofErr w:type="spellStart"/>
            <w:r w:rsidRPr="00F979E9">
              <w:rPr>
                <w:rFonts w:ascii="Arial" w:hAnsi="Arial"/>
              </w:rPr>
              <w:t>agvet</w:t>
            </w:r>
            <w:proofErr w:type="spellEnd"/>
            <w:r w:rsidRPr="00F979E9">
              <w:rPr>
                <w:rFonts w:ascii="Arial" w:hAnsi="Arial"/>
              </w:rPr>
              <w:t xml:space="preserve"> chemicals that have been used as permitted in food production does not necessarily represent a food safety risk. However, to verify that the level</w:t>
            </w:r>
            <w:r w:rsidR="00883451" w:rsidRPr="00F979E9">
              <w:rPr>
                <w:rFonts w:ascii="Arial" w:hAnsi="Arial"/>
              </w:rPr>
              <w:t>s</w:t>
            </w:r>
            <w:r w:rsidRPr="00F979E9">
              <w:rPr>
                <w:rFonts w:ascii="Arial" w:hAnsi="Arial"/>
              </w:rPr>
              <w:t xml:space="preserve"> do not pose health and safety </w:t>
            </w:r>
            <w:r w:rsidR="00D3664B" w:rsidRPr="00F979E9">
              <w:rPr>
                <w:rFonts w:ascii="Arial" w:hAnsi="Arial"/>
              </w:rPr>
              <w:t>concerns</w:t>
            </w:r>
            <w:r w:rsidRPr="00F979E9">
              <w:rPr>
                <w:rFonts w:ascii="Arial" w:hAnsi="Arial"/>
              </w:rPr>
              <w:t xml:space="preserve"> to consumers, </w:t>
            </w:r>
            <w:r w:rsidR="00D3664B" w:rsidRPr="00F979E9">
              <w:rPr>
                <w:rFonts w:ascii="Arial" w:hAnsi="Arial"/>
              </w:rPr>
              <w:t xml:space="preserve">the approach </w:t>
            </w:r>
            <w:r w:rsidRPr="00F979E9">
              <w:rPr>
                <w:rFonts w:ascii="Arial" w:hAnsi="Arial"/>
              </w:rPr>
              <w:t xml:space="preserve">FSANZ </w:t>
            </w:r>
            <w:r w:rsidR="00D3664B" w:rsidRPr="00F979E9">
              <w:rPr>
                <w:rFonts w:ascii="Arial" w:hAnsi="Arial"/>
              </w:rPr>
              <w:t xml:space="preserve">has developed </w:t>
            </w:r>
            <w:r w:rsidR="00883451" w:rsidRPr="00F979E9">
              <w:rPr>
                <w:rFonts w:ascii="Arial" w:hAnsi="Arial"/>
              </w:rPr>
              <w:t xml:space="preserve">uses </w:t>
            </w:r>
            <w:r w:rsidR="00D3664B" w:rsidRPr="00F979E9">
              <w:rPr>
                <w:rFonts w:ascii="Arial" w:hAnsi="Arial"/>
              </w:rPr>
              <w:t xml:space="preserve">the </w:t>
            </w:r>
            <w:r w:rsidR="00883451" w:rsidRPr="00F979E9">
              <w:rPr>
                <w:rFonts w:ascii="Arial" w:hAnsi="Arial"/>
              </w:rPr>
              <w:t xml:space="preserve">full risk assessment </w:t>
            </w:r>
            <w:r w:rsidR="00D3664B" w:rsidRPr="00F979E9">
              <w:rPr>
                <w:rFonts w:ascii="Arial" w:hAnsi="Arial"/>
              </w:rPr>
              <w:t xml:space="preserve">process </w:t>
            </w:r>
            <w:r w:rsidR="00883451" w:rsidRPr="00F979E9">
              <w:rPr>
                <w:rFonts w:ascii="Arial" w:hAnsi="Arial"/>
              </w:rPr>
              <w:t>including</w:t>
            </w:r>
            <w:r w:rsidR="00FD7C4F" w:rsidRPr="00F979E9">
              <w:rPr>
                <w:rFonts w:ascii="Arial" w:hAnsi="Arial"/>
              </w:rPr>
              <w:t xml:space="preserve"> dietary exposure</w:t>
            </w:r>
            <w:r w:rsidR="00D3664B" w:rsidRPr="00F979E9">
              <w:rPr>
                <w:rFonts w:ascii="Arial" w:hAnsi="Arial"/>
              </w:rPr>
              <w:t xml:space="preserve"> to assess the safety of the </w:t>
            </w:r>
            <w:r w:rsidR="00025410" w:rsidRPr="00F979E9">
              <w:rPr>
                <w:rFonts w:ascii="Arial" w:hAnsi="Arial"/>
              </w:rPr>
              <w:t xml:space="preserve">proposed </w:t>
            </w:r>
            <w:r w:rsidR="00D3664B" w:rsidRPr="00F979E9">
              <w:rPr>
                <w:rFonts w:ascii="Arial" w:hAnsi="Arial"/>
              </w:rPr>
              <w:t>levels</w:t>
            </w:r>
            <w:r w:rsidR="00FD7C4F" w:rsidRPr="00F979E9">
              <w:rPr>
                <w:rFonts w:ascii="Arial" w:hAnsi="Arial"/>
              </w:rPr>
              <w:t xml:space="preserve"> </w:t>
            </w:r>
            <w:r w:rsidR="005B71BD" w:rsidRPr="00F979E9">
              <w:rPr>
                <w:rFonts w:ascii="Arial" w:hAnsi="Arial"/>
              </w:rPr>
              <w:t>for the Australian population.</w:t>
            </w:r>
          </w:p>
          <w:p w14:paraId="75B6C1C5"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p w14:paraId="75B6C1C6" w14:textId="7B63EDFB"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r w:rsidRPr="00F979E9">
              <w:rPr>
                <w:rFonts w:ascii="Arial" w:hAnsi="Arial"/>
              </w:rPr>
              <w:t xml:space="preserve">The approach does </w:t>
            </w:r>
            <w:r w:rsidR="007B2E0A" w:rsidRPr="00F979E9">
              <w:rPr>
                <w:rFonts w:ascii="Arial" w:hAnsi="Arial"/>
              </w:rPr>
              <w:t xml:space="preserve">not </w:t>
            </w:r>
            <w:r w:rsidR="00883451" w:rsidRPr="00F979E9">
              <w:rPr>
                <w:rFonts w:ascii="Arial" w:hAnsi="Arial"/>
              </w:rPr>
              <w:t>compromise</w:t>
            </w:r>
            <w:r w:rsidR="007B2E0A" w:rsidRPr="00F979E9">
              <w:rPr>
                <w:rFonts w:ascii="Arial" w:hAnsi="Arial"/>
              </w:rPr>
              <w:t xml:space="preserve"> in any way</w:t>
            </w:r>
            <w:r w:rsidR="00883451" w:rsidRPr="00F979E9">
              <w:rPr>
                <w:rFonts w:ascii="Arial" w:hAnsi="Arial"/>
              </w:rPr>
              <w:t xml:space="preserve"> the safety and quality control measures currently in place b</w:t>
            </w:r>
            <w:r w:rsidR="00B7078F" w:rsidRPr="00F979E9">
              <w:rPr>
                <w:rFonts w:ascii="Arial" w:hAnsi="Arial"/>
              </w:rPr>
              <w:t>y various Commonwealth and State/T</w:t>
            </w:r>
            <w:r w:rsidR="00883451" w:rsidRPr="00F979E9">
              <w:rPr>
                <w:rFonts w:ascii="Arial" w:hAnsi="Arial"/>
              </w:rPr>
              <w:t xml:space="preserve">erritory regulators. It also does </w:t>
            </w:r>
            <w:r w:rsidRPr="00F979E9">
              <w:rPr>
                <w:rFonts w:ascii="Arial" w:hAnsi="Arial"/>
              </w:rPr>
              <w:t xml:space="preserve">not diminish the implementation, monitoring and enforcement of the Code by state and territory governments within Australia and by the Australian Government Department of Agriculture and Water Resources </w:t>
            </w:r>
            <w:r w:rsidR="0002199E" w:rsidRPr="00F979E9">
              <w:rPr>
                <w:rFonts w:ascii="Arial" w:hAnsi="Arial"/>
              </w:rPr>
              <w:t xml:space="preserve">(DAWR) </w:t>
            </w:r>
            <w:r w:rsidRPr="00F979E9">
              <w:rPr>
                <w:rFonts w:ascii="Arial" w:hAnsi="Arial"/>
              </w:rPr>
              <w:t>at the national borders.</w:t>
            </w:r>
          </w:p>
          <w:p w14:paraId="75B6C1C7" w14:textId="77777777" w:rsidR="00196FE4" w:rsidRPr="00F979E9" w:rsidRDefault="00196FE4" w:rsidP="0094739E">
            <w:pPr>
              <w:pStyle w:val="FSTableText"/>
              <w:cnfStyle w:val="000000100000" w:firstRow="0" w:lastRow="0" w:firstColumn="0" w:lastColumn="0" w:oddVBand="0" w:evenVBand="0" w:oddHBand="1" w:evenHBand="0" w:firstRowFirstColumn="0" w:firstRowLastColumn="0" w:lastRowFirstColumn="0" w:lastRowLastColumn="0"/>
              <w:rPr>
                <w:rFonts w:ascii="Arial" w:hAnsi="Arial"/>
              </w:rPr>
            </w:pPr>
          </w:p>
        </w:tc>
      </w:tr>
      <w:tr w:rsidR="00196FE4" w:rsidRPr="00F979E9" w14:paraId="75B6C1D4" w14:textId="77777777" w:rsidTr="0094358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5B6C1C9" w14:textId="5F0E7B51" w:rsidR="00196FE4" w:rsidRPr="00F979E9" w:rsidRDefault="00196FE4" w:rsidP="0094739E">
            <w:pPr>
              <w:rPr>
                <w:rFonts w:ascii="Arial" w:hAnsi="Arial" w:cs="Arial"/>
                <w:b w:val="0"/>
                <w:szCs w:val="20"/>
              </w:rPr>
            </w:pPr>
            <w:r w:rsidRPr="00F979E9">
              <w:rPr>
                <w:rFonts w:ascii="Arial" w:hAnsi="Arial" w:cs="Arial"/>
                <w:b w:val="0"/>
                <w:szCs w:val="20"/>
              </w:rPr>
              <w:lastRenderedPageBreak/>
              <w:t xml:space="preserve">There is increased global awareness of the dangers associated with use of </w:t>
            </w:r>
            <w:proofErr w:type="spellStart"/>
            <w:r w:rsidRPr="00F979E9">
              <w:rPr>
                <w:rFonts w:ascii="Arial" w:hAnsi="Arial" w:cs="Arial"/>
                <w:b w:val="0"/>
                <w:szCs w:val="20"/>
              </w:rPr>
              <w:t>agvet</w:t>
            </w:r>
            <w:proofErr w:type="spellEnd"/>
            <w:r w:rsidRPr="00F979E9">
              <w:rPr>
                <w:rFonts w:ascii="Arial" w:hAnsi="Arial" w:cs="Arial"/>
                <w:b w:val="0"/>
                <w:szCs w:val="20"/>
              </w:rPr>
              <w:t xml:space="preserve"> chemicals in food production </w:t>
            </w:r>
            <w:r w:rsidR="002B4EC2" w:rsidRPr="00F979E9">
              <w:rPr>
                <w:rFonts w:ascii="Arial" w:hAnsi="Arial" w:cs="Arial"/>
                <w:b w:val="0"/>
                <w:szCs w:val="20"/>
              </w:rPr>
              <w:t>e.g.</w:t>
            </w:r>
            <w:r w:rsidRPr="00F979E9">
              <w:rPr>
                <w:rFonts w:ascii="Arial" w:hAnsi="Arial" w:cs="Arial"/>
                <w:b w:val="0"/>
                <w:szCs w:val="20"/>
              </w:rPr>
              <w:t xml:space="preserve"> glyphosate.</w:t>
            </w:r>
          </w:p>
          <w:p w14:paraId="75B6C1CA" w14:textId="77777777" w:rsidR="00196FE4" w:rsidRPr="00F979E9" w:rsidRDefault="00196FE4" w:rsidP="0094739E">
            <w:pPr>
              <w:rPr>
                <w:rFonts w:ascii="Arial" w:hAnsi="Arial" w:cs="Arial"/>
                <w:b w:val="0"/>
                <w:szCs w:val="20"/>
              </w:rPr>
            </w:pPr>
          </w:p>
        </w:tc>
        <w:tc>
          <w:tcPr>
            <w:tcW w:w="3118" w:type="dxa"/>
            <w:tcBorders>
              <w:left w:val="none" w:sz="0" w:space="0" w:color="auto"/>
              <w:right w:val="none" w:sz="0" w:space="0" w:color="auto"/>
            </w:tcBorders>
          </w:tcPr>
          <w:p w14:paraId="75B6C1CB" w14:textId="701ABCA1" w:rsidR="00196FE4" w:rsidRPr="00F979E9" w:rsidRDefault="00196FE4" w:rsidP="00196FE4">
            <w:pPr>
              <w:pStyle w:val="ListParagraph"/>
              <w:widowControl/>
              <w:numPr>
                <w:ilvl w:val="0"/>
                <w:numId w:val="19"/>
              </w:numPr>
              <w:ind w:left="357" w:hanging="357"/>
              <w:cnfStyle w:val="000000010000" w:firstRow="0" w:lastRow="0" w:firstColumn="0" w:lastColumn="0" w:oddVBand="0" w:evenVBand="0" w:oddHBand="0" w:evenHBand="1" w:firstRowFirstColumn="0" w:firstRowLastColumn="0" w:lastRowFirstColumn="0" w:lastRowLastColumn="0"/>
              <w:rPr>
                <w:rFonts w:ascii="Arial" w:hAnsi="Arial" w:cs="Arial"/>
                <w:szCs w:val="20"/>
              </w:rPr>
            </w:pPr>
            <w:proofErr w:type="spellStart"/>
            <w:r w:rsidRPr="00F979E9">
              <w:rPr>
                <w:rFonts w:ascii="Arial" w:hAnsi="Arial" w:cs="Arial"/>
                <w:i/>
                <w:szCs w:val="20"/>
              </w:rPr>
              <w:t>FoodWatch</w:t>
            </w:r>
            <w:proofErr w:type="spellEnd"/>
            <w:r w:rsidRPr="00F979E9">
              <w:rPr>
                <w:rFonts w:ascii="Arial" w:hAnsi="Arial" w:cs="Arial"/>
                <w:i/>
                <w:szCs w:val="20"/>
              </w:rPr>
              <w:t xml:space="preserve"> </w:t>
            </w:r>
            <w:r w:rsidR="0032710C" w:rsidRPr="00F979E9">
              <w:rPr>
                <w:rFonts w:ascii="Arial" w:hAnsi="Arial" w:cs="Arial"/>
                <w:szCs w:val="20"/>
              </w:rPr>
              <w:t>Consumer G</w:t>
            </w:r>
            <w:r w:rsidRPr="00F979E9">
              <w:rPr>
                <w:rFonts w:ascii="Arial" w:hAnsi="Arial" w:cs="Arial"/>
                <w:szCs w:val="20"/>
              </w:rPr>
              <w:t>roup</w:t>
            </w:r>
          </w:p>
        </w:tc>
        <w:tc>
          <w:tcPr>
            <w:tcW w:w="8650" w:type="dxa"/>
            <w:tcBorders>
              <w:left w:val="none" w:sz="0" w:space="0" w:color="auto"/>
            </w:tcBorders>
          </w:tcPr>
          <w:p w14:paraId="0DDA1383" w14:textId="4794139B" w:rsidR="00B7078F" w:rsidRPr="00F979E9" w:rsidRDefault="00B7078F"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r w:rsidRPr="00F979E9">
              <w:rPr>
                <w:rFonts w:ascii="Arial" w:hAnsi="Arial" w:cs="Arial"/>
                <w:szCs w:val="20"/>
              </w:rPr>
              <w:t xml:space="preserve">In Australia, </w:t>
            </w:r>
            <w:proofErr w:type="spellStart"/>
            <w:r w:rsidRPr="00F979E9">
              <w:rPr>
                <w:rFonts w:ascii="Arial" w:hAnsi="Arial" w:cs="Arial"/>
                <w:szCs w:val="20"/>
              </w:rPr>
              <w:t>a</w:t>
            </w:r>
            <w:r w:rsidR="00196FE4" w:rsidRPr="00F979E9">
              <w:rPr>
                <w:rFonts w:ascii="Arial" w:hAnsi="Arial" w:cs="Arial"/>
                <w:szCs w:val="20"/>
              </w:rPr>
              <w:t>gvet</w:t>
            </w:r>
            <w:proofErr w:type="spellEnd"/>
            <w:r w:rsidR="00196FE4" w:rsidRPr="00F979E9">
              <w:rPr>
                <w:rFonts w:ascii="Arial" w:hAnsi="Arial" w:cs="Arial"/>
                <w:szCs w:val="20"/>
              </w:rPr>
              <w:t xml:space="preserve"> chemicals cannot be used in food production unless they are registered and approved for use by t</w:t>
            </w:r>
            <w:r w:rsidR="00196FE4" w:rsidRPr="00F979E9">
              <w:rPr>
                <w:rFonts w:ascii="Arial" w:hAnsi="Arial" w:cs="Arial"/>
                <w:szCs w:val="20"/>
                <w:lang w:val="en-AU"/>
              </w:rPr>
              <w:t>he Australian Pesticides and Veterinary Medicines Authority (APVMA).</w:t>
            </w:r>
          </w:p>
          <w:p w14:paraId="50C5DD2C" w14:textId="77777777" w:rsidR="00B7078F" w:rsidRPr="00F979E9" w:rsidRDefault="00B7078F"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p>
          <w:p w14:paraId="75B6C1CC" w14:textId="79A0FF5C"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r w:rsidRPr="00F979E9">
              <w:rPr>
                <w:rFonts w:ascii="Arial" w:hAnsi="Arial" w:cs="Arial"/>
                <w:szCs w:val="20"/>
                <w:lang w:val="en-AU"/>
              </w:rPr>
              <w:t xml:space="preserve">FSANZ and the APVMA work together to set MRLs for approved </w:t>
            </w:r>
            <w:proofErr w:type="spellStart"/>
            <w:r w:rsidRPr="00F979E9">
              <w:rPr>
                <w:rFonts w:ascii="Arial" w:hAnsi="Arial" w:cs="Arial"/>
                <w:szCs w:val="20"/>
                <w:lang w:val="en-AU"/>
              </w:rPr>
              <w:t>agvet</w:t>
            </w:r>
            <w:proofErr w:type="spellEnd"/>
            <w:r w:rsidRPr="00F979E9">
              <w:rPr>
                <w:rFonts w:ascii="Arial" w:hAnsi="Arial" w:cs="Arial"/>
                <w:szCs w:val="20"/>
                <w:lang w:val="en-AU"/>
              </w:rPr>
              <w:t xml:space="preserve"> chemicals based on their registered conditions of use and </w:t>
            </w:r>
            <w:r w:rsidR="007E34B2" w:rsidRPr="00F979E9">
              <w:rPr>
                <w:rFonts w:ascii="Arial" w:hAnsi="Arial" w:cs="Arial"/>
                <w:szCs w:val="20"/>
                <w:lang w:val="en-AU"/>
              </w:rPr>
              <w:t>GAP</w:t>
            </w:r>
            <w:r w:rsidRPr="00F979E9">
              <w:rPr>
                <w:rFonts w:ascii="Arial" w:hAnsi="Arial" w:cs="Arial"/>
                <w:szCs w:val="20"/>
                <w:lang w:val="en-AU"/>
              </w:rPr>
              <w:t xml:space="preserve">. State and territory regulators also monitor the use of these </w:t>
            </w:r>
            <w:proofErr w:type="spellStart"/>
            <w:r w:rsidRPr="00F979E9">
              <w:rPr>
                <w:rFonts w:ascii="Arial" w:hAnsi="Arial" w:cs="Arial"/>
                <w:szCs w:val="20"/>
                <w:lang w:val="en-AU"/>
              </w:rPr>
              <w:t>agv</w:t>
            </w:r>
            <w:r w:rsidR="005B71BD" w:rsidRPr="00F979E9">
              <w:rPr>
                <w:rFonts w:ascii="Arial" w:hAnsi="Arial" w:cs="Arial"/>
                <w:szCs w:val="20"/>
                <w:lang w:val="en-AU"/>
              </w:rPr>
              <w:t>et</w:t>
            </w:r>
            <w:proofErr w:type="spellEnd"/>
            <w:r w:rsidR="005B71BD" w:rsidRPr="00F979E9">
              <w:rPr>
                <w:rFonts w:ascii="Arial" w:hAnsi="Arial" w:cs="Arial"/>
                <w:szCs w:val="20"/>
                <w:lang w:val="en-AU"/>
              </w:rPr>
              <w:t xml:space="preserve"> chemicals by food producers.</w:t>
            </w:r>
          </w:p>
          <w:p w14:paraId="75B6C1CD" w14:textId="77777777"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p>
          <w:p w14:paraId="75B6C1CE" w14:textId="32452400" w:rsidR="00196FE4" w:rsidRPr="00F979E9" w:rsidRDefault="00196FE4" w:rsidP="0094739E">
            <w:pPr>
              <w:pStyle w:val="FSTableText"/>
              <w:cnfStyle w:val="000000010000" w:firstRow="0" w:lastRow="0" w:firstColumn="0" w:lastColumn="0" w:oddVBand="0" w:evenVBand="0" w:oddHBand="0" w:evenHBand="1" w:firstRowFirstColumn="0" w:firstRowLastColumn="0" w:lastRowFirstColumn="0" w:lastRowLastColumn="0"/>
              <w:rPr>
                <w:rFonts w:ascii="Arial" w:hAnsi="Arial"/>
              </w:rPr>
            </w:pPr>
            <w:r w:rsidRPr="00F979E9">
              <w:rPr>
                <w:rFonts w:ascii="Arial" w:hAnsi="Arial"/>
              </w:rPr>
              <w:t xml:space="preserve">FSANZ, the APVMA and </w:t>
            </w:r>
            <w:r w:rsidR="0002199E" w:rsidRPr="00F979E9">
              <w:rPr>
                <w:rFonts w:ascii="Arial" w:hAnsi="Arial"/>
              </w:rPr>
              <w:t>DAWR</w:t>
            </w:r>
            <w:r w:rsidRPr="00F979E9">
              <w:rPr>
                <w:rFonts w:ascii="Arial" w:hAnsi="Arial"/>
                <w:lang w:val="en-AU"/>
              </w:rPr>
              <w:t xml:space="preserve"> </w:t>
            </w:r>
            <w:r w:rsidRPr="00F979E9">
              <w:rPr>
                <w:rFonts w:ascii="Arial" w:hAnsi="Arial"/>
              </w:rPr>
              <w:t xml:space="preserve">monitor the scientific literature for developments in the use of </w:t>
            </w:r>
            <w:proofErr w:type="spellStart"/>
            <w:r w:rsidRPr="00F979E9">
              <w:rPr>
                <w:rFonts w:ascii="Arial" w:hAnsi="Arial"/>
              </w:rPr>
              <w:t>agvet</w:t>
            </w:r>
            <w:proofErr w:type="spellEnd"/>
            <w:r w:rsidRPr="00F979E9">
              <w:rPr>
                <w:rFonts w:ascii="Arial" w:hAnsi="Arial"/>
              </w:rPr>
              <w:t xml:space="preserve"> chemicals in food production, including implications for the </w:t>
            </w:r>
            <w:r w:rsidR="00B7078F" w:rsidRPr="00F979E9">
              <w:rPr>
                <w:rFonts w:ascii="Arial" w:hAnsi="Arial"/>
              </w:rPr>
              <w:t xml:space="preserve">health and </w:t>
            </w:r>
            <w:r w:rsidRPr="00F979E9">
              <w:rPr>
                <w:rFonts w:ascii="Arial" w:hAnsi="Arial"/>
              </w:rPr>
              <w:t xml:space="preserve">safety of </w:t>
            </w:r>
            <w:r w:rsidR="00B7078F" w:rsidRPr="00F979E9">
              <w:rPr>
                <w:rFonts w:ascii="Arial" w:hAnsi="Arial"/>
              </w:rPr>
              <w:t>consumers</w:t>
            </w:r>
            <w:r w:rsidRPr="00F979E9">
              <w:rPr>
                <w:rFonts w:ascii="Arial" w:hAnsi="Arial"/>
              </w:rPr>
              <w:t xml:space="preserve">. </w:t>
            </w:r>
            <w:r w:rsidR="00B7078F" w:rsidRPr="00F979E9">
              <w:rPr>
                <w:rFonts w:ascii="Arial" w:hAnsi="Arial"/>
              </w:rPr>
              <w:t>These government agencies and others</w:t>
            </w:r>
            <w:r w:rsidRPr="00F979E9">
              <w:rPr>
                <w:rFonts w:ascii="Arial" w:hAnsi="Arial"/>
              </w:rPr>
              <w:t xml:space="preserve"> have followed closely international discussions r</w:t>
            </w:r>
            <w:r w:rsidR="00B7078F" w:rsidRPr="00F979E9">
              <w:rPr>
                <w:rFonts w:ascii="Arial" w:hAnsi="Arial"/>
              </w:rPr>
              <w:t>egarding the use of glyphosate and a</w:t>
            </w:r>
            <w:r w:rsidRPr="00F979E9">
              <w:rPr>
                <w:rFonts w:ascii="Arial" w:hAnsi="Arial"/>
              </w:rPr>
              <w:t>ppropriate action</w:t>
            </w:r>
            <w:r w:rsidR="00B7078F" w:rsidRPr="00F979E9">
              <w:rPr>
                <w:rFonts w:ascii="Arial" w:hAnsi="Arial"/>
              </w:rPr>
              <w:t>s</w:t>
            </w:r>
            <w:r w:rsidRPr="00F979E9">
              <w:rPr>
                <w:rFonts w:ascii="Arial" w:hAnsi="Arial"/>
              </w:rPr>
              <w:t xml:space="preserve"> </w:t>
            </w:r>
            <w:r w:rsidR="00B7078F" w:rsidRPr="00F979E9">
              <w:rPr>
                <w:rFonts w:ascii="Arial" w:hAnsi="Arial"/>
              </w:rPr>
              <w:t xml:space="preserve">have been undertaken as required </w:t>
            </w:r>
            <w:r w:rsidRPr="00F979E9">
              <w:rPr>
                <w:rFonts w:ascii="Arial" w:hAnsi="Arial"/>
              </w:rPr>
              <w:t>based on the scientific facts</w:t>
            </w:r>
            <w:r w:rsidR="00B7078F" w:rsidRPr="00F979E9">
              <w:rPr>
                <w:rFonts w:ascii="Arial" w:hAnsi="Arial"/>
              </w:rPr>
              <w:t>.</w:t>
            </w:r>
          </w:p>
          <w:p w14:paraId="75B6C1CF" w14:textId="77777777" w:rsidR="00196FE4" w:rsidRPr="00F979E9" w:rsidRDefault="00196FE4" w:rsidP="0094739E">
            <w:pPr>
              <w:cnfStyle w:val="000000010000" w:firstRow="0" w:lastRow="0" w:firstColumn="0" w:lastColumn="0" w:oddVBand="0" w:evenVBand="0" w:oddHBand="0" w:evenHBand="1" w:firstRowFirstColumn="0" w:firstRowLastColumn="0" w:lastRowFirstColumn="0" w:lastRowLastColumn="0"/>
              <w:rPr>
                <w:rFonts w:ascii="Arial" w:hAnsi="Arial" w:cs="Arial"/>
                <w:szCs w:val="20"/>
                <w:lang w:val="en-AU"/>
              </w:rPr>
            </w:pPr>
          </w:p>
          <w:p w14:paraId="75B6C1D3" w14:textId="5D213B5C" w:rsidR="00196FE4" w:rsidRPr="00F979E9" w:rsidRDefault="00196FE4" w:rsidP="005167C6">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979E9">
              <w:rPr>
                <w:rFonts w:ascii="Arial" w:hAnsi="Arial" w:cs="Arial"/>
                <w:szCs w:val="20"/>
                <w:lang w:val="en-AU"/>
              </w:rPr>
              <w:t xml:space="preserve">Information on how the APVMA registers and monitors </w:t>
            </w:r>
            <w:proofErr w:type="spellStart"/>
            <w:r w:rsidRPr="00F979E9">
              <w:rPr>
                <w:rFonts w:ascii="Arial" w:hAnsi="Arial" w:cs="Arial"/>
                <w:szCs w:val="20"/>
                <w:lang w:val="en-AU"/>
              </w:rPr>
              <w:t>agvet</w:t>
            </w:r>
            <w:proofErr w:type="spellEnd"/>
            <w:r w:rsidRPr="00F979E9">
              <w:rPr>
                <w:rFonts w:ascii="Arial" w:hAnsi="Arial" w:cs="Arial"/>
                <w:szCs w:val="20"/>
                <w:lang w:val="en-AU"/>
              </w:rPr>
              <w:t xml:space="preserve"> chemicals permitted for use in Australia is available at </w:t>
            </w:r>
            <w:r w:rsidR="005167C6">
              <w:rPr>
                <w:rFonts w:ascii="Arial" w:hAnsi="Arial" w:cs="Arial"/>
                <w:szCs w:val="20"/>
                <w:lang w:val="en-AU"/>
              </w:rPr>
              <w:t xml:space="preserve">the </w:t>
            </w:r>
            <w:hyperlink r:id="rId16" w:history="1">
              <w:r w:rsidR="005167C6" w:rsidRPr="005167C6">
                <w:rPr>
                  <w:rStyle w:val="Hyperlink"/>
                  <w:rFonts w:ascii="Arial" w:hAnsi="Arial" w:cs="Arial"/>
                  <w:szCs w:val="20"/>
                  <w:lang w:val="en-AU"/>
                </w:rPr>
                <w:t>APVMA website</w:t>
              </w:r>
            </w:hyperlink>
            <w:r w:rsidR="005167C6">
              <w:rPr>
                <w:rFonts w:ascii="Arial" w:hAnsi="Arial" w:cs="Arial"/>
                <w:szCs w:val="20"/>
                <w:lang w:val="en-AU"/>
              </w:rPr>
              <w:t>.</w:t>
            </w:r>
          </w:p>
        </w:tc>
      </w:tr>
    </w:tbl>
    <w:p w14:paraId="75B6C1D7" w14:textId="77777777" w:rsidR="00196FE4" w:rsidRPr="003A01FB" w:rsidRDefault="00196FE4" w:rsidP="003A01FB"/>
    <w:sectPr w:rsidR="00196FE4" w:rsidRPr="003A01FB" w:rsidSect="00196FE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60153" w14:textId="77777777" w:rsidR="005E2C9E" w:rsidRDefault="005E2C9E" w:rsidP="00196FE4">
      <w:r>
        <w:separator/>
      </w:r>
    </w:p>
  </w:endnote>
  <w:endnote w:type="continuationSeparator" w:id="0">
    <w:p w14:paraId="2E0B81E8" w14:textId="77777777" w:rsidR="005E2C9E" w:rsidRDefault="005E2C9E" w:rsidP="0019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D9D0D" w14:textId="77777777" w:rsidR="00C96062" w:rsidRDefault="00C96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83014"/>
      <w:docPartObj>
        <w:docPartGallery w:val="Page Numbers (Bottom of Page)"/>
        <w:docPartUnique/>
      </w:docPartObj>
    </w:sdtPr>
    <w:sdtEndPr>
      <w:rPr>
        <w:noProof/>
      </w:rPr>
    </w:sdtEndPr>
    <w:sdtContent>
      <w:p w14:paraId="4172139D" w14:textId="3EB95D9D" w:rsidR="00854F35" w:rsidRDefault="00D510A7" w:rsidP="004D7F9A">
        <w:pPr>
          <w:pStyle w:val="Footer"/>
          <w:jc w:val="center"/>
        </w:pPr>
        <w:r>
          <w:fldChar w:fldCharType="begin"/>
        </w:r>
        <w:r>
          <w:instrText xml:space="preserve"> PAGE   \* MERGEFORMAT </w:instrText>
        </w:r>
        <w:r>
          <w:fldChar w:fldCharType="separate"/>
        </w:r>
        <w:r w:rsidR="00C00373">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BAC3" w14:textId="77777777" w:rsidR="00C96062" w:rsidRDefault="00C96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9D1EA" w14:textId="77777777" w:rsidR="005E2C9E" w:rsidRDefault="005E2C9E" w:rsidP="00196FE4">
      <w:r>
        <w:separator/>
      </w:r>
    </w:p>
  </w:footnote>
  <w:footnote w:type="continuationSeparator" w:id="0">
    <w:p w14:paraId="357F6D5E" w14:textId="77777777" w:rsidR="005E2C9E" w:rsidRDefault="005E2C9E" w:rsidP="00196FE4">
      <w:r>
        <w:continuationSeparator/>
      </w:r>
    </w:p>
  </w:footnote>
  <w:footnote w:id="1">
    <w:p w14:paraId="75B6C1DD" w14:textId="73CA2A2B" w:rsidR="00196FE4" w:rsidRPr="00834077" w:rsidRDefault="00196FE4" w:rsidP="00196FE4">
      <w:pPr>
        <w:pStyle w:val="FootnoteText"/>
        <w:rPr>
          <w:lang w:val="en-AU"/>
        </w:rPr>
      </w:pPr>
      <w:r>
        <w:rPr>
          <w:rStyle w:val="FootnoteReference"/>
        </w:rPr>
        <w:footnoteRef/>
      </w:r>
      <w:r>
        <w:t xml:space="preserve"> </w:t>
      </w:r>
      <w:r w:rsidRPr="003D0F82">
        <w:rPr>
          <w:szCs w:val="18"/>
          <w:lang w:val="en-AU"/>
        </w:rPr>
        <w:t xml:space="preserve">The </w:t>
      </w:r>
      <w:r>
        <w:rPr>
          <w:szCs w:val="18"/>
          <w:lang w:val="en-AU"/>
        </w:rPr>
        <w:t xml:space="preserve">Ministerial </w:t>
      </w:r>
      <w:r w:rsidRPr="003D0F82">
        <w:rPr>
          <w:szCs w:val="18"/>
          <w:lang w:val="en-AU"/>
        </w:rPr>
        <w:t xml:space="preserve">Policy Guideline on the Regulation of Residues of Agricultural and Veterinary Chemicals in Food is </w:t>
      </w:r>
      <w:r>
        <w:rPr>
          <w:szCs w:val="18"/>
          <w:lang w:val="en-AU"/>
        </w:rPr>
        <w:t xml:space="preserve">available </w:t>
      </w:r>
      <w:r w:rsidR="005167C6">
        <w:rPr>
          <w:szCs w:val="18"/>
          <w:lang w:val="en-AU"/>
        </w:rPr>
        <w:t xml:space="preserve">at </w:t>
      </w:r>
      <w:hyperlink r:id="rId1" w:history="1">
        <w:r w:rsidR="005167C6" w:rsidRPr="005167C6">
          <w:rPr>
            <w:rStyle w:val="Hyperlink"/>
            <w:szCs w:val="18"/>
            <w:lang w:val="en-AU"/>
          </w:rPr>
          <w:t>Guidelines on residue regulation</w:t>
        </w:r>
      </w:hyperlink>
      <w:r w:rsidR="005167C6">
        <w:rPr>
          <w:szCs w:val="18"/>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2C0C" w14:textId="77777777" w:rsidR="00C96062" w:rsidRDefault="00C96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35765" w14:textId="77777777" w:rsidR="00C96062" w:rsidRDefault="00C96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68BC" w14:textId="77777777" w:rsidR="00C96062" w:rsidRDefault="00C96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745"/>
    <w:multiLevelType w:val="hybridMultilevel"/>
    <w:tmpl w:val="3EEC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72B5D"/>
    <w:multiLevelType w:val="hybridMultilevel"/>
    <w:tmpl w:val="7AF0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D249D8"/>
    <w:multiLevelType w:val="hybridMultilevel"/>
    <w:tmpl w:val="568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164347"/>
    <w:multiLevelType w:val="hybridMultilevel"/>
    <w:tmpl w:val="A3DA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7161D1"/>
    <w:multiLevelType w:val="hybridMultilevel"/>
    <w:tmpl w:val="ADD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89B1CC4"/>
    <w:multiLevelType w:val="hybridMultilevel"/>
    <w:tmpl w:val="56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AA7D8A"/>
    <w:multiLevelType w:val="hybridMultilevel"/>
    <w:tmpl w:val="CA68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8"/>
  </w:num>
  <w:num w:numId="9">
    <w:abstractNumId w:val="4"/>
  </w:num>
  <w:num w:numId="10">
    <w:abstractNumId w:val="5"/>
  </w:num>
  <w:num w:numId="11">
    <w:abstractNumId w:val="8"/>
  </w:num>
  <w:num w:numId="12">
    <w:abstractNumId w:val="4"/>
  </w:num>
  <w:num w:numId="13">
    <w:abstractNumId w:val="5"/>
  </w:num>
  <w:num w:numId="14">
    <w:abstractNumId w:val="6"/>
  </w:num>
  <w:num w:numId="15">
    <w:abstractNumId w:val="10"/>
  </w:num>
  <w:num w:numId="16">
    <w:abstractNumId w:val="2"/>
  </w:num>
  <w:num w:numId="17">
    <w:abstractNumId w:val="0"/>
  </w:num>
  <w:num w:numId="18">
    <w:abstractNumId w:val="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E4"/>
    <w:rsid w:val="0000542C"/>
    <w:rsid w:val="0002132D"/>
    <w:rsid w:val="0002199E"/>
    <w:rsid w:val="00025410"/>
    <w:rsid w:val="00041643"/>
    <w:rsid w:val="00042741"/>
    <w:rsid w:val="000622E7"/>
    <w:rsid w:val="00066854"/>
    <w:rsid w:val="00066D85"/>
    <w:rsid w:val="000713CC"/>
    <w:rsid w:val="00090578"/>
    <w:rsid w:val="0009082B"/>
    <w:rsid w:val="000A0076"/>
    <w:rsid w:val="000A380B"/>
    <w:rsid w:val="000A38F8"/>
    <w:rsid w:val="000B1977"/>
    <w:rsid w:val="000C5CE9"/>
    <w:rsid w:val="000D5D42"/>
    <w:rsid w:val="000D76F4"/>
    <w:rsid w:val="000F2196"/>
    <w:rsid w:val="00156018"/>
    <w:rsid w:val="001662FA"/>
    <w:rsid w:val="0017017E"/>
    <w:rsid w:val="001734EA"/>
    <w:rsid w:val="001774E0"/>
    <w:rsid w:val="00184403"/>
    <w:rsid w:val="001905F6"/>
    <w:rsid w:val="00191770"/>
    <w:rsid w:val="00196FE4"/>
    <w:rsid w:val="001B1534"/>
    <w:rsid w:val="001B7C0A"/>
    <w:rsid w:val="001C332B"/>
    <w:rsid w:val="001C5126"/>
    <w:rsid w:val="001C6B08"/>
    <w:rsid w:val="001D158C"/>
    <w:rsid w:val="001D3567"/>
    <w:rsid w:val="001E696B"/>
    <w:rsid w:val="0021055C"/>
    <w:rsid w:val="00213726"/>
    <w:rsid w:val="002232B1"/>
    <w:rsid w:val="00234C31"/>
    <w:rsid w:val="00237D9E"/>
    <w:rsid w:val="00292994"/>
    <w:rsid w:val="002A0A0A"/>
    <w:rsid w:val="002B4EC2"/>
    <w:rsid w:val="002E538B"/>
    <w:rsid w:val="002E554D"/>
    <w:rsid w:val="002E6BF6"/>
    <w:rsid w:val="002F36A0"/>
    <w:rsid w:val="00310168"/>
    <w:rsid w:val="0032476B"/>
    <w:rsid w:val="0032710C"/>
    <w:rsid w:val="00330208"/>
    <w:rsid w:val="0033021F"/>
    <w:rsid w:val="00341D25"/>
    <w:rsid w:val="00356DA4"/>
    <w:rsid w:val="00357743"/>
    <w:rsid w:val="00362DB4"/>
    <w:rsid w:val="003715E9"/>
    <w:rsid w:val="003760AB"/>
    <w:rsid w:val="00390556"/>
    <w:rsid w:val="003A01FB"/>
    <w:rsid w:val="003A38B5"/>
    <w:rsid w:val="003A44A4"/>
    <w:rsid w:val="003B1B3D"/>
    <w:rsid w:val="003D07CE"/>
    <w:rsid w:val="003D169B"/>
    <w:rsid w:val="003D21D5"/>
    <w:rsid w:val="00404702"/>
    <w:rsid w:val="00421D92"/>
    <w:rsid w:val="00426E78"/>
    <w:rsid w:val="00441D77"/>
    <w:rsid w:val="00443F05"/>
    <w:rsid w:val="00470D18"/>
    <w:rsid w:val="004830A1"/>
    <w:rsid w:val="00483A3B"/>
    <w:rsid w:val="00485745"/>
    <w:rsid w:val="00485960"/>
    <w:rsid w:val="00486619"/>
    <w:rsid w:val="004B1DCF"/>
    <w:rsid w:val="004B24BC"/>
    <w:rsid w:val="004B7884"/>
    <w:rsid w:val="004C04E5"/>
    <w:rsid w:val="004C53B1"/>
    <w:rsid w:val="004C5E24"/>
    <w:rsid w:val="004D3868"/>
    <w:rsid w:val="004D7AC3"/>
    <w:rsid w:val="004D7F9A"/>
    <w:rsid w:val="004E6694"/>
    <w:rsid w:val="004F6196"/>
    <w:rsid w:val="00502A17"/>
    <w:rsid w:val="005167C6"/>
    <w:rsid w:val="0052237F"/>
    <w:rsid w:val="00534E9A"/>
    <w:rsid w:val="0054036E"/>
    <w:rsid w:val="005738E0"/>
    <w:rsid w:val="005830DB"/>
    <w:rsid w:val="005862F2"/>
    <w:rsid w:val="005B4734"/>
    <w:rsid w:val="005B578D"/>
    <w:rsid w:val="005B71BD"/>
    <w:rsid w:val="005B75B0"/>
    <w:rsid w:val="005C1996"/>
    <w:rsid w:val="005E2C9E"/>
    <w:rsid w:val="006029AE"/>
    <w:rsid w:val="00602C44"/>
    <w:rsid w:val="00611D2A"/>
    <w:rsid w:val="006362DA"/>
    <w:rsid w:val="00654D2A"/>
    <w:rsid w:val="006554D8"/>
    <w:rsid w:val="00656EC1"/>
    <w:rsid w:val="00674200"/>
    <w:rsid w:val="006B6900"/>
    <w:rsid w:val="006D473E"/>
    <w:rsid w:val="006E5ED5"/>
    <w:rsid w:val="006F09C8"/>
    <w:rsid w:val="006F09F1"/>
    <w:rsid w:val="00707F8C"/>
    <w:rsid w:val="00714F9C"/>
    <w:rsid w:val="007201F8"/>
    <w:rsid w:val="007415CB"/>
    <w:rsid w:val="007559FA"/>
    <w:rsid w:val="00767541"/>
    <w:rsid w:val="00793DE6"/>
    <w:rsid w:val="007B2E0A"/>
    <w:rsid w:val="007B31DE"/>
    <w:rsid w:val="007B649F"/>
    <w:rsid w:val="007B7A5D"/>
    <w:rsid w:val="007C51C4"/>
    <w:rsid w:val="007C59C1"/>
    <w:rsid w:val="007D72EC"/>
    <w:rsid w:val="007E34B2"/>
    <w:rsid w:val="007F0952"/>
    <w:rsid w:val="007F29B1"/>
    <w:rsid w:val="007F6456"/>
    <w:rsid w:val="00801A17"/>
    <w:rsid w:val="00810831"/>
    <w:rsid w:val="0082401A"/>
    <w:rsid w:val="00830393"/>
    <w:rsid w:val="00833D5A"/>
    <w:rsid w:val="00845D10"/>
    <w:rsid w:val="00854F35"/>
    <w:rsid w:val="00860EA8"/>
    <w:rsid w:val="00860EE7"/>
    <w:rsid w:val="0087579F"/>
    <w:rsid w:val="00877A81"/>
    <w:rsid w:val="00883451"/>
    <w:rsid w:val="008931F6"/>
    <w:rsid w:val="008A2342"/>
    <w:rsid w:val="008A56CD"/>
    <w:rsid w:val="008A7A5B"/>
    <w:rsid w:val="008D3DB0"/>
    <w:rsid w:val="008E2339"/>
    <w:rsid w:val="008E53CC"/>
    <w:rsid w:val="008E57F6"/>
    <w:rsid w:val="008E6A26"/>
    <w:rsid w:val="008E7C7E"/>
    <w:rsid w:val="008E7CA7"/>
    <w:rsid w:val="0092624C"/>
    <w:rsid w:val="00935023"/>
    <w:rsid w:val="00943584"/>
    <w:rsid w:val="00943E93"/>
    <w:rsid w:val="00966F8C"/>
    <w:rsid w:val="00970AEC"/>
    <w:rsid w:val="00976F72"/>
    <w:rsid w:val="009806A5"/>
    <w:rsid w:val="009E265A"/>
    <w:rsid w:val="009E3E8E"/>
    <w:rsid w:val="009F396D"/>
    <w:rsid w:val="00A154C8"/>
    <w:rsid w:val="00A1629B"/>
    <w:rsid w:val="00A2209A"/>
    <w:rsid w:val="00A25B29"/>
    <w:rsid w:val="00A26F82"/>
    <w:rsid w:val="00A428EB"/>
    <w:rsid w:val="00A77B95"/>
    <w:rsid w:val="00A808E9"/>
    <w:rsid w:val="00AD6526"/>
    <w:rsid w:val="00AE782C"/>
    <w:rsid w:val="00AF21B0"/>
    <w:rsid w:val="00AF222C"/>
    <w:rsid w:val="00B12BBC"/>
    <w:rsid w:val="00B14E13"/>
    <w:rsid w:val="00B1797C"/>
    <w:rsid w:val="00B352A0"/>
    <w:rsid w:val="00B51749"/>
    <w:rsid w:val="00B53154"/>
    <w:rsid w:val="00B60B0D"/>
    <w:rsid w:val="00B619FE"/>
    <w:rsid w:val="00B7078F"/>
    <w:rsid w:val="00B71B6F"/>
    <w:rsid w:val="00B72074"/>
    <w:rsid w:val="00B97375"/>
    <w:rsid w:val="00BA78F0"/>
    <w:rsid w:val="00BC2133"/>
    <w:rsid w:val="00BD0609"/>
    <w:rsid w:val="00BD2381"/>
    <w:rsid w:val="00BD2ACC"/>
    <w:rsid w:val="00BE2D41"/>
    <w:rsid w:val="00BE4F3A"/>
    <w:rsid w:val="00BF763B"/>
    <w:rsid w:val="00C00373"/>
    <w:rsid w:val="00C019A6"/>
    <w:rsid w:val="00C0430A"/>
    <w:rsid w:val="00C04925"/>
    <w:rsid w:val="00C2679D"/>
    <w:rsid w:val="00C34735"/>
    <w:rsid w:val="00C35534"/>
    <w:rsid w:val="00C572A2"/>
    <w:rsid w:val="00C96062"/>
    <w:rsid w:val="00CA4896"/>
    <w:rsid w:val="00CD632A"/>
    <w:rsid w:val="00CE12D4"/>
    <w:rsid w:val="00CF417B"/>
    <w:rsid w:val="00D135DF"/>
    <w:rsid w:val="00D25D57"/>
    <w:rsid w:val="00D3116A"/>
    <w:rsid w:val="00D3664B"/>
    <w:rsid w:val="00D510A7"/>
    <w:rsid w:val="00D5526B"/>
    <w:rsid w:val="00D60DB5"/>
    <w:rsid w:val="00D66962"/>
    <w:rsid w:val="00D87D9C"/>
    <w:rsid w:val="00D92B3B"/>
    <w:rsid w:val="00DA6406"/>
    <w:rsid w:val="00DA7DED"/>
    <w:rsid w:val="00DD61E3"/>
    <w:rsid w:val="00DF4A30"/>
    <w:rsid w:val="00E0050C"/>
    <w:rsid w:val="00E101AF"/>
    <w:rsid w:val="00E1260E"/>
    <w:rsid w:val="00E23014"/>
    <w:rsid w:val="00E2450C"/>
    <w:rsid w:val="00E2485D"/>
    <w:rsid w:val="00E261A2"/>
    <w:rsid w:val="00E340B5"/>
    <w:rsid w:val="00E34BA3"/>
    <w:rsid w:val="00E4001E"/>
    <w:rsid w:val="00E41A01"/>
    <w:rsid w:val="00E52CD4"/>
    <w:rsid w:val="00E53694"/>
    <w:rsid w:val="00E53ACA"/>
    <w:rsid w:val="00E74445"/>
    <w:rsid w:val="00E9409E"/>
    <w:rsid w:val="00EA1D3F"/>
    <w:rsid w:val="00EA7373"/>
    <w:rsid w:val="00EC634E"/>
    <w:rsid w:val="00EC65E9"/>
    <w:rsid w:val="00F12382"/>
    <w:rsid w:val="00F4105E"/>
    <w:rsid w:val="00F43E30"/>
    <w:rsid w:val="00F4630E"/>
    <w:rsid w:val="00F616DA"/>
    <w:rsid w:val="00F76F95"/>
    <w:rsid w:val="00F924FE"/>
    <w:rsid w:val="00F979E9"/>
    <w:rsid w:val="00FC1FB3"/>
    <w:rsid w:val="00FD3D7F"/>
    <w:rsid w:val="00FD4B8D"/>
    <w:rsid w:val="00FD7C4F"/>
    <w:rsid w:val="00FF55E9"/>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0"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96FE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196FE4"/>
    <w:rPr>
      <w:color w:val="3333FF"/>
      <w:u w:val="single"/>
    </w:rPr>
  </w:style>
  <w:style w:type="character" w:styleId="FootnoteReference">
    <w:name w:val="footnote reference"/>
    <w:basedOn w:val="DefaultParagraphFont"/>
    <w:rsid w:val="00196FE4"/>
    <w:rPr>
      <w:vertAlign w:val="superscript"/>
    </w:rPr>
  </w:style>
  <w:style w:type="paragraph" w:customStyle="1" w:styleId="FSTableTitle">
    <w:name w:val="FS Table Title"/>
    <w:basedOn w:val="Normal"/>
    <w:next w:val="Normal"/>
    <w:qFormat/>
    <w:rsid w:val="00196FE4"/>
    <w:rPr>
      <w:rFonts w:cs="Arial"/>
      <w:b/>
    </w:rPr>
  </w:style>
  <w:style w:type="paragraph" w:customStyle="1" w:styleId="FSTableHeading">
    <w:name w:val="FS Table Heading"/>
    <w:basedOn w:val="Normal"/>
    <w:qFormat/>
    <w:rsid w:val="00196FE4"/>
    <w:pPr>
      <w:spacing w:before="60" w:after="60"/>
      <w:jc w:val="center"/>
    </w:pPr>
    <w:rPr>
      <w:rFonts w:cs="Arial"/>
      <w:b/>
      <w:sz w:val="20"/>
      <w:szCs w:val="20"/>
    </w:rPr>
  </w:style>
  <w:style w:type="paragraph" w:customStyle="1" w:styleId="FSTableText">
    <w:name w:val="FS Table Text"/>
    <w:basedOn w:val="Normal"/>
    <w:qFormat/>
    <w:rsid w:val="00196FE4"/>
    <w:rPr>
      <w:rFonts w:cs="Arial"/>
      <w:sz w:val="20"/>
      <w:szCs w:val="20"/>
    </w:rPr>
  </w:style>
  <w:style w:type="paragraph" w:styleId="CommentText">
    <w:name w:val="annotation text"/>
    <w:basedOn w:val="Normal"/>
    <w:link w:val="CommentTextChar"/>
    <w:rsid w:val="00196FE4"/>
    <w:rPr>
      <w:sz w:val="20"/>
      <w:szCs w:val="20"/>
    </w:rPr>
  </w:style>
  <w:style w:type="character" w:customStyle="1" w:styleId="CommentTextChar">
    <w:name w:val="Comment Text Char"/>
    <w:basedOn w:val="DefaultParagraphFont"/>
    <w:link w:val="CommentText"/>
    <w:rsid w:val="00196FE4"/>
    <w:rPr>
      <w:rFonts w:eastAsia="Times New Roman" w:cs="Times New Roman"/>
      <w:sz w:val="20"/>
      <w:szCs w:val="20"/>
      <w:lang w:val="en-GB" w:bidi="en-US"/>
    </w:rPr>
  </w:style>
  <w:style w:type="table" w:styleId="MediumShading1-Accent3">
    <w:name w:val="Medium Shading 1 Accent 3"/>
    <w:basedOn w:val="TableNormal"/>
    <w:uiPriority w:val="63"/>
    <w:rsid w:val="00196FE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96FE4"/>
    <w:rPr>
      <w:rFonts w:ascii="Tahoma" w:hAnsi="Tahoma" w:cs="Tahoma"/>
      <w:sz w:val="16"/>
      <w:szCs w:val="16"/>
    </w:rPr>
  </w:style>
  <w:style w:type="character" w:customStyle="1" w:styleId="BalloonTextChar">
    <w:name w:val="Balloon Text Char"/>
    <w:basedOn w:val="DefaultParagraphFont"/>
    <w:link w:val="BalloonText"/>
    <w:uiPriority w:val="99"/>
    <w:semiHidden/>
    <w:rsid w:val="00196FE4"/>
    <w:rPr>
      <w:rFonts w:ascii="Tahoma" w:eastAsia="Times New Roman" w:hAnsi="Tahoma" w:cs="Tahoma"/>
      <w:sz w:val="16"/>
      <w:szCs w:val="16"/>
      <w:lang w:val="en-GB" w:bidi="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4C53B1"/>
    <w:rPr>
      <w:b/>
      <w:bCs/>
    </w:rPr>
  </w:style>
  <w:style w:type="character" w:customStyle="1" w:styleId="CommentSubjectChar">
    <w:name w:val="Comment Subject Char"/>
    <w:basedOn w:val="CommentTextChar"/>
    <w:link w:val="CommentSubject"/>
    <w:uiPriority w:val="99"/>
    <w:semiHidden/>
    <w:rsid w:val="004C53B1"/>
    <w:rPr>
      <w:rFonts w:eastAsia="Times New Roman" w:cs="Times New Roman"/>
      <w:b/>
      <w:bCs/>
      <w:sz w:val="20"/>
      <w:szCs w:val="20"/>
      <w:lang w:val="en-GB" w:bidi="en-US"/>
    </w:rPr>
  </w:style>
  <w:style w:type="paragraph" w:customStyle="1" w:styleId="FSTitle">
    <w:name w:val="FS Title"/>
    <w:basedOn w:val="Normal"/>
    <w:link w:val="FSTitleChar"/>
    <w:qFormat/>
    <w:rsid w:val="008A2342"/>
    <w:rPr>
      <w:rFonts w:ascii="Tahoma" w:eastAsiaTheme="minorHAnsi" w:hAnsi="Tahoma" w:cs="Tahoma"/>
      <w:b/>
      <w:sz w:val="36"/>
      <w:szCs w:val="36"/>
      <w:lang w:val="en-AU" w:bidi="ar-SA"/>
    </w:rPr>
  </w:style>
  <w:style w:type="character" w:customStyle="1" w:styleId="FSTitleChar">
    <w:name w:val="FS Title Char"/>
    <w:basedOn w:val="DefaultParagraphFont"/>
    <w:link w:val="FSTitle"/>
    <w:rsid w:val="008A2342"/>
    <w:rPr>
      <w:rFonts w:ascii="Tahoma" w:hAnsi="Tahoma" w:cs="Tahoma"/>
      <w:b/>
      <w:sz w:val="36"/>
      <w:szCs w:val="36"/>
    </w:rPr>
  </w:style>
  <w:style w:type="paragraph" w:styleId="Revision">
    <w:name w:val="Revision"/>
    <w:hidden/>
    <w:uiPriority w:val="99"/>
    <w:semiHidden/>
    <w:rsid w:val="00AF21B0"/>
    <w:rPr>
      <w:rFonts w:eastAsia="Times New Roman" w:cs="Times New Roman"/>
      <w:szCs w:val="24"/>
      <w:lang w:val="en-GB" w:bidi="en-US"/>
    </w:rPr>
  </w:style>
  <w:style w:type="paragraph" w:customStyle="1" w:styleId="FSCnMain">
    <w:name w:val="FSC_n_Main"/>
    <w:basedOn w:val="Normal"/>
    <w:qFormat/>
    <w:rsid w:val="00714F9C"/>
    <w:pPr>
      <w:tabs>
        <w:tab w:val="left" w:pos="1701"/>
      </w:tabs>
      <w:spacing w:before="60" w:after="60"/>
      <w:ind w:left="2268" w:hanging="2268"/>
    </w:pPr>
    <w:rPr>
      <w:rFonts w:cs="Arial"/>
      <w:sz w:val="16"/>
      <w:szCs w:val="18"/>
      <w:lang w:eastAsia="en-AU" w:bidi="ar-SA"/>
    </w:rPr>
  </w:style>
  <w:style w:type="character" w:customStyle="1" w:styleId="PageBreakChar">
    <w:name w:val="PageBreak Char"/>
    <w:link w:val="PageBreak"/>
    <w:rsid w:val="00714F9C"/>
    <w:rPr>
      <w:sz w:val="16"/>
      <w:lang w:val="en-GB"/>
    </w:rPr>
  </w:style>
  <w:style w:type="paragraph" w:customStyle="1" w:styleId="PageBreak">
    <w:name w:val="PageBreak"/>
    <w:basedOn w:val="Normal"/>
    <w:link w:val="PageBreakChar"/>
    <w:rsid w:val="00714F9C"/>
    <w:pPr>
      <w:widowControl/>
      <w:tabs>
        <w:tab w:val="center" w:pos="4536"/>
        <w:tab w:val="right" w:pos="9072"/>
      </w:tabs>
    </w:pPr>
    <w:rPr>
      <w:rFonts w:eastAsiaTheme="minorHAnsi" w:cs="Arial"/>
      <w:sz w:val="16"/>
      <w:szCs w:val="22"/>
      <w:lang w:bidi="ar-SA"/>
    </w:rPr>
  </w:style>
  <w:style w:type="character" w:styleId="FollowedHyperlink">
    <w:name w:val="FollowedHyperlink"/>
    <w:basedOn w:val="DefaultParagraphFont"/>
    <w:uiPriority w:val="99"/>
    <w:semiHidden/>
    <w:unhideWhenUsed/>
    <w:rsid w:val="00A16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0"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96FE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196FE4"/>
    <w:rPr>
      <w:color w:val="3333FF"/>
      <w:u w:val="single"/>
    </w:rPr>
  </w:style>
  <w:style w:type="character" w:styleId="FootnoteReference">
    <w:name w:val="footnote reference"/>
    <w:basedOn w:val="DefaultParagraphFont"/>
    <w:rsid w:val="00196FE4"/>
    <w:rPr>
      <w:vertAlign w:val="superscript"/>
    </w:rPr>
  </w:style>
  <w:style w:type="paragraph" w:customStyle="1" w:styleId="FSTableTitle">
    <w:name w:val="FS Table Title"/>
    <w:basedOn w:val="Normal"/>
    <w:next w:val="Normal"/>
    <w:qFormat/>
    <w:rsid w:val="00196FE4"/>
    <w:rPr>
      <w:rFonts w:cs="Arial"/>
      <w:b/>
    </w:rPr>
  </w:style>
  <w:style w:type="paragraph" w:customStyle="1" w:styleId="FSTableHeading">
    <w:name w:val="FS Table Heading"/>
    <w:basedOn w:val="Normal"/>
    <w:qFormat/>
    <w:rsid w:val="00196FE4"/>
    <w:pPr>
      <w:spacing w:before="60" w:after="60"/>
      <w:jc w:val="center"/>
    </w:pPr>
    <w:rPr>
      <w:rFonts w:cs="Arial"/>
      <w:b/>
      <w:sz w:val="20"/>
      <w:szCs w:val="20"/>
    </w:rPr>
  </w:style>
  <w:style w:type="paragraph" w:customStyle="1" w:styleId="FSTableText">
    <w:name w:val="FS Table Text"/>
    <w:basedOn w:val="Normal"/>
    <w:qFormat/>
    <w:rsid w:val="00196FE4"/>
    <w:rPr>
      <w:rFonts w:cs="Arial"/>
      <w:sz w:val="20"/>
      <w:szCs w:val="20"/>
    </w:rPr>
  </w:style>
  <w:style w:type="paragraph" w:styleId="CommentText">
    <w:name w:val="annotation text"/>
    <w:basedOn w:val="Normal"/>
    <w:link w:val="CommentTextChar"/>
    <w:rsid w:val="00196FE4"/>
    <w:rPr>
      <w:sz w:val="20"/>
      <w:szCs w:val="20"/>
    </w:rPr>
  </w:style>
  <w:style w:type="character" w:customStyle="1" w:styleId="CommentTextChar">
    <w:name w:val="Comment Text Char"/>
    <w:basedOn w:val="DefaultParagraphFont"/>
    <w:link w:val="CommentText"/>
    <w:rsid w:val="00196FE4"/>
    <w:rPr>
      <w:rFonts w:eastAsia="Times New Roman" w:cs="Times New Roman"/>
      <w:sz w:val="20"/>
      <w:szCs w:val="20"/>
      <w:lang w:val="en-GB" w:bidi="en-US"/>
    </w:rPr>
  </w:style>
  <w:style w:type="table" w:styleId="MediumShading1-Accent3">
    <w:name w:val="Medium Shading 1 Accent 3"/>
    <w:basedOn w:val="TableNormal"/>
    <w:uiPriority w:val="63"/>
    <w:rsid w:val="00196FE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96FE4"/>
    <w:rPr>
      <w:rFonts w:ascii="Tahoma" w:hAnsi="Tahoma" w:cs="Tahoma"/>
      <w:sz w:val="16"/>
      <w:szCs w:val="16"/>
    </w:rPr>
  </w:style>
  <w:style w:type="character" w:customStyle="1" w:styleId="BalloonTextChar">
    <w:name w:val="Balloon Text Char"/>
    <w:basedOn w:val="DefaultParagraphFont"/>
    <w:link w:val="BalloonText"/>
    <w:uiPriority w:val="99"/>
    <w:semiHidden/>
    <w:rsid w:val="00196FE4"/>
    <w:rPr>
      <w:rFonts w:ascii="Tahoma" w:eastAsia="Times New Roman" w:hAnsi="Tahoma" w:cs="Tahoma"/>
      <w:sz w:val="16"/>
      <w:szCs w:val="16"/>
      <w:lang w:val="en-GB" w:bidi="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4C53B1"/>
    <w:rPr>
      <w:b/>
      <w:bCs/>
    </w:rPr>
  </w:style>
  <w:style w:type="character" w:customStyle="1" w:styleId="CommentSubjectChar">
    <w:name w:val="Comment Subject Char"/>
    <w:basedOn w:val="CommentTextChar"/>
    <w:link w:val="CommentSubject"/>
    <w:uiPriority w:val="99"/>
    <w:semiHidden/>
    <w:rsid w:val="004C53B1"/>
    <w:rPr>
      <w:rFonts w:eastAsia="Times New Roman" w:cs="Times New Roman"/>
      <w:b/>
      <w:bCs/>
      <w:sz w:val="20"/>
      <w:szCs w:val="20"/>
      <w:lang w:val="en-GB" w:bidi="en-US"/>
    </w:rPr>
  </w:style>
  <w:style w:type="paragraph" w:customStyle="1" w:styleId="FSTitle">
    <w:name w:val="FS Title"/>
    <w:basedOn w:val="Normal"/>
    <w:link w:val="FSTitleChar"/>
    <w:qFormat/>
    <w:rsid w:val="008A2342"/>
    <w:rPr>
      <w:rFonts w:ascii="Tahoma" w:eastAsiaTheme="minorHAnsi" w:hAnsi="Tahoma" w:cs="Tahoma"/>
      <w:b/>
      <w:sz w:val="36"/>
      <w:szCs w:val="36"/>
      <w:lang w:val="en-AU" w:bidi="ar-SA"/>
    </w:rPr>
  </w:style>
  <w:style w:type="character" w:customStyle="1" w:styleId="FSTitleChar">
    <w:name w:val="FS Title Char"/>
    <w:basedOn w:val="DefaultParagraphFont"/>
    <w:link w:val="FSTitle"/>
    <w:rsid w:val="008A2342"/>
    <w:rPr>
      <w:rFonts w:ascii="Tahoma" w:hAnsi="Tahoma" w:cs="Tahoma"/>
      <w:b/>
      <w:sz w:val="36"/>
      <w:szCs w:val="36"/>
    </w:rPr>
  </w:style>
  <w:style w:type="paragraph" w:styleId="Revision">
    <w:name w:val="Revision"/>
    <w:hidden/>
    <w:uiPriority w:val="99"/>
    <w:semiHidden/>
    <w:rsid w:val="00AF21B0"/>
    <w:rPr>
      <w:rFonts w:eastAsia="Times New Roman" w:cs="Times New Roman"/>
      <w:szCs w:val="24"/>
      <w:lang w:val="en-GB" w:bidi="en-US"/>
    </w:rPr>
  </w:style>
  <w:style w:type="paragraph" w:customStyle="1" w:styleId="FSCnMain">
    <w:name w:val="FSC_n_Main"/>
    <w:basedOn w:val="Normal"/>
    <w:qFormat/>
    <w:rsid w:val="00714F9C"/>
    <w:pPr>
      <w:tabs>
        <w:tab w:val="left" w:pos="1701"/>
      </w:tabs>
      <w:spacing w:before="60" w:after="60"/>
      <w:ind w:left="2268" w:hanging="2268"/>
    </w:pPr>
    <w:rPr>
      <w:rFonts w:cs="Arial"/>
      <w:sz w:val="16"/>
      <w:szCs w:val="18"/>
      <w:lang w:eastAsia="en-AU" w:bidi="ar-SA"/>
    </w:rPr>
  </w:style>
  <w:style w:type="character" w:customStyle="1" w:styleId="PageBreakChar">
    <w:name w:val="PageBreak Char"/>
    <w:link w:val="PageBreak"/>
    <w:rsid w:val="00714F9C"/>
    <w:rPr>
      <w:sz w:val="16"/>
      <w:lang w:val="en-GB"/>
    </w:rPr>
  </w:style>
  <w:style w:type="paragraph" w:customStyle="1" w:styleId="PageBreak">
    <w:name w:val="PageBreak"/>
    <w:basedOn w:val="Normal"/>
    <w:link w:val="PageBreakChar"/>
    <w:rsid w:val="00714F9C"/>
    <w:pPr>
      <w:widowControl/>
      <w:tabs>
        <w:tab w:val="center" w:pos="4536"/>
        <w:tab w:val="right" w:pos="9072"/>
      </w:tabs>
    </w:pPr>
    <w:rPr>
      <w:rFonts w:eastAsiaTheme="minorHAnsi" w:cs="Arial"/>
      <w:sz w:val="16"/>
      <w:szCs w:val="22"/>
      <w:lang w:bidi="ar-SA"/>
    </w:rPr>
  </w:style>
  <w:style w:type="character" w:styleId="FollowedHyperlink">
    <w:name w:val="FollowedHyperlink"/>
    <w:basedOn w:val="DefaultParagraphFont"/>
    <w:uiPriority w:val="99"/>
    <w:semiHidden/>
    <w:unhideWhenUsed/>
    <w:rsid w:val="00A16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vma.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Documents/Regulation%20of%20low%20level%20residues%20from%20Ag%20_%20Vet%20chemicals%20Oct%20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556329-64A3-44B8-AD96-C68D58B6A385}"/>
</file>

<file path=customXml/itemProps2.xml><?xml version="1.0" encoding="utf-8"?>
<ds:datastoreItem xmlns:ds="http://schemas.openxmlformats.org/officeDocument/2006/customXml" ds:itemID="{374F0885-0881-4A67-B266-F315ABC91A5A}"/>
</file>

<file path=customXml/itemProps3.xml><?xml version="1.0" encoding="utf-8"?>
<ds:datastoreItem xmlns:ds="http://schemas.openxmlformats.org/officeDocument/2006/customXml" ds:itemID="{D23C3ABA-0279-4A23-B294-C08B99DF2BA0}"/>
</file>

<file path=customXml/itemProps4.xml><?xml version="1.0" encoding="utf-8"?>
<ds:datastoreItem xmlns:ds="http://schemas.openxmlformats.org/officeDocument/2006/customXml" ds:itemID="{CBB197A3-9DD7-449B-B801-69F5196A1091}"/>
</file>

<file path=docProps/app.xml><?xml version="1.0" encoding="utf-8"?>
<Properties xmlns="http://schemas.openxmlformats.org/officeDocument/2006/extended-properties" xmlns:vt="http://schemas.openxmlformats.org/officeDocument/2006/docPropsVTypes">
  <Template>Normal</Template>
  <TotalTime>0</TotalTime>
  <Pages>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 Low level Ag and Vet Chems AppR SD2 Subs</dc:title>
  <dc:creator/>
  <cp:lastModifiedBy/>
  <cp:revision>1</cp:revision>
  <dcterms:created xsi:type="dcterms:W3CDTF">2016-10-21T05:10:00Z</dcterms:created>
  <dcterms:modified xsi:type="dcterms:W3CDTF">2016-10-21T05:11:00Z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